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2D34" w14:textId="0168D499" w:rsidR="007A53D4" w:rsidRDefault="00580310" w:rsidP="00580310">
      <w:pPr>
        <w:ind w:left="2160"/>
      </w:pPr>
      <w:r>
        <w:rPr>
          <w:noProof/>
        </w:rPr>
        <w:drawing>
          <wp:inline distT="0" distB="0" distL="0" distR="0" wp14:anchorId="2FF52ACD" wp14:editId="090327FB">
            <wp:extent cx="2314575" cy="508000"/>
            <wp:effectExtent l="0" t="0" r="9525" b="6350"/>
            <wp:docPr id="790015598" name="Picture 1" descr="The new ASD-W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new ASD-W logo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6CDE8" w14:textId="622696DA" w:rsidR="00BF391B" w:rsidRPr="00F81AAC" w:rsidRDefault="00BF391B" w:rsidP="00BF391B">
      <w:pPr>
        <w:pStyle w:val="NoSpacing"/>
        <w:jc w:val="center"/>
        <w:rPr>
          <w:b/>
          <w:bCs/>
          <w:sz w:val="28"/>
          <w:szCs w:val="28"/>
        </w:rPr>
      </w:pPr>
      <w:r w:rsidRPr="00F81AAC">
        <w:rPr>
          <w:b/>
          <w:bCs/>
          <w:sz w:val="28"/>
          <w:szCs w:val="28"/>
        </w:rPr>
        <w:t>District Education Council – Superintendent Monitoring Report</w:t>
      </w:r>
    </w:p>
    <w:p w14:paraId="469FABE0" w14:textId="77777777" w:rsidR="00BF391B" w:rsidRDefault="00BF391B" w:rsidP="00BF391B">
      <w:pPr>
        <w:pStyle w:val="NoSpacing"/>
      </w:pPr>
    </w:p>
    <w:p w14:paraId="38026C88" w14:textId="22FAC7BB" w:rsidR="00BF391B" w:rsidRDefault="00BF391B" w:rsidP="00BF391B">
      <w:pPr>
        <w:pStyle w:val="NoSpacing"/>
      </w:pPr>
      <w:r w:rsidRPr="00F81AAC">
        <w:rPr>
          <w:b/>
          <w:bCs/>
        </w:rPr>
        <w:t>Policy Name and Number:</w:t>
      </w:r>
      <w:r>
        <w:tab/>
        <w:t>ASD-W-</w:t>
      </w:r>
      <w:r w:rsidR="004A4B66">
        <w:t>EL4 Budgeting and Forecasting</w:t>
      </w:r>
    </w:p>
    <w:p w14:paraId="680F6CE1" w14:textId="77777777" w:rsidR="00BF391B" w:rsidRDefault="00BF391B" w:rsidP="00BF391B">
      <w:pPr>
        <w:pStyle w:val="NoSpacing"/>
      </w:pPr>
    </w:p>
    <w:p w14:paraId="107F6C07" w14:textId="13913EEA" w:rsidR="00BF391B" w:rsidRDefault="00BF391B" w:rsidP="00BF391B">
      <w:pPr>
        <w:pStyle w:val="NoSpacing"/>
      </w:pPr>
      <w:r w:rsidRPr="00F81AAC">
        <w:rPr>
          <w:b/>
          <w:bCs/>
        </w:rPr>
        <w:t>Reports Per Year</w:t>
      </w:r>
      <w:proofErr w:type="gramStart"/>
      <w:r w:rsidRPr="00F81AAC">
        <w:rPr>
          <w:b/>
          <w:bCs/>
        </w:rPr>
        <w:t>:</w:t>
      </w:r>
      <w:r>
        <w:tab/>
      </w:r>
      <w:r>
        <w:tab/>
      </w:r>
      <w:r w:rsidR="004A4B66">
        <w:t>Four</w:t>
      </w:r>
      <w:proofErr w:type="gramEnd"/>
    </w:p>
    <w:p w14:paraId="7228830B" w14:textId="77777777" w:rsidR="00BF391B" w:rsidRDefault="00BF391B" w:rsidP="00BF391B">
      <w:pPr>
        <w:pStyle w:val="NoSpacing"/>
      </w:pPr>
    </w:p>
    <w:p w14:paraId="4383D427" w14:textId="77777777" w:rsidR="00447BBB" w:rsidRDefault="00BF391B" w:rsidP="00447BBB">
      <w:pPr>
        <w:pStyle w:val="NoSpacing"/>
      </w:pPr>
      <w:r w:rsidRPr="00F81AAC">
        <w:rPr>
          <w:b/>
          <w:bCs/>
        </w:rPr>
        <w:t>Date of Report:</w:t>
      </w:r>
      <w:r w:rsidRPr="00F81AAC">
        <w:rPr>
          <w:b/>
          <w:bCs/>
        </w:rPr>
        <w:tab/>
      </w:r>
      <w:r>
        <w:tab/>
      </w:r>
      <w:r>
        <w:tab/>
      </w:r>
      <w:r w:rsidR="00447BBB">
        <w:t>June 22, 2026</w:t>
      </w:r>
    </w:p>
    <w:p w14:paraId="5D0E69C5" w14:textId="336EAD8B" w:rsidR="004A4B66" w:rsidRDefault="004A4B66" w:rsidP="00BF391B">
      <w:pPr>
        <w:pStyle w:val="NoSpacing"/>
      </w:pPr>
    </w:p>
    <w:p w14:paraId="23F53B3C" w14:textId="4CFD6942" w:rsidR="00580310" w:rsidRDefault="00580310" w:rsidP="00BF391B">
      <w:pPr>
        <w:pStyle w:val="NoSpacing"/>
        <w:rPr>
          <w:b/>
          <w:bCs/>
        </w:rPr>
      </w:pPr>
      <w:r>
        <w:rPr>
          <w:b/>
          <w:bCs/>
        </w:rPr>
        <w:t>Previous Reports</w:t>
      </w:r>
      <w:proofErr w:type="gramStart"/>
      <w:r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Pr="00580310">
        <w:t>October</w:t>
      </w:r>
      <w:proofErr w:type="gramEnd"/>
      <w:r w:rsidRPr="00580310">
        <w:t xml:space="preserve"> 23, 2025</w:t>
      </w:r>
    </w:p>
    <w:p w14:paraId="55EC1A0B" w14:textId="14823DA9" w:rsidR="00AC253F" w:rsidRDefault="00AC253F" w:rsidP="00AC253F">
      <w:pPr>
        <w:pStyle w:val="NoSpacing"/>
      </w:pPr>
      <w:r>
        <w:t xml:space="preserve">                                                          January 22, 2026</w:t>
      </w:r>
    </w:p>
    <w:p w14:paraId="6690D51A" w14:textId="77777777" w:rsidR="00447BBB" w:rsidRDefault="00447BBB" w:rsidP="00447BBB">
      <w:pPr>
        <w:pStyle w:val="NoSpacing"/>
      </w:pPr>
      <w:r>
        <w:tab/>
      </w:r>
      <w:r>
        <w:tab/>
      </w:r>
      <w:r>
        <w:tab/>
      </w:r>
      <w:r>
        <w:tab/>
        <w:t>March 19, 2026</w:t>
      </w:r>
    </w:p>
    <w:p w14:paraId="32C85FCC" w14:textId="77777777" w:rsidR="00580310" w:rsidRDefault="00580310" w:rsidP="00BF391B">
      <w:pPr>
        <w:pStyle w:val="NoSpacing"/>
        <w:rPr>
          <w:b/>
          <w:bCs/>
        </w:rPr>
      </w:pPr>
    </w:p>
    <w:p w14:paraId="38E514BD" w14:textId="2DFAC9B9" w:rsidR="00BF391B" w:rsidRDefault="004A4B66" w:rsidP="00BF391B">
      <w:pPr>
        <w:pStyle w:val="NoSpacing"/>
      </w:pPr>
      <w:r w:rsidRPr="004A4B66">
        <w:rPr>
          <w:b/>
          <w:bCs/>
        </w:rPr>
        <w:t>Future Reports:</w:t>
      </w:r>
      <w:r w:rsidRPr="004A4B66">
        <w:rPr>
          <w:b/>
          <w:bCs/>
        </w:rPr>
        <w:tab/>
      </w:r>
      <w:r>
        <w:tab/>
      </w:r>
      <w:r w:rsidR="00735D8F">
        <w:tab/>
      </w:r>
      <w:r w:rsidR="00EA6B52">
        <w:t>N/A</w:t>
      </w:r>
    </w:p>
    <w:p w14:paraId="6D80F014" w14:textId="77777777" w:rsidR="00835F44" w:rsidRDefault="00835F44" w:rsidP="00BF391B">
      <w:pPr>
        <w:pStyle w:val="NoSpacing"/>
      </w:pPr>
    </w:p>
    <w:p w14:paraId="6C8BA616" w14:textId="1D02014F" w:rsidR="004A4B66" w:rsidRPr="004A4B66" w:rsidRDefault="00BF391B" w:rsidP="004A4B66">
      <w:pPr>
        <w:ind w:left="2880" w:hanging="2880"/>
        <w:rPr>
          <w:rFonts w:cstheme="minorHAnsi"/>
          <w:bCs/>
        </w:rPr>
      </w:pPr>
      <w:r w:rsidRPr="004A4B66">
        <w:rPr>
          <w:rFonts w:cstheme="minorHAnsi"/>
          <w:b/>
          <w:bCs/>
        </w:rPr>
        <w:t>Policy Statement:</w:t>
      </w:r>
      <w:r>
        <w:tab/>
      </w:r>
      <w:r w:rsidR="004A4B66" w:rsidRPr="004A4B66">
        <w:rPr>
          <w:rFonts w:cstheme="minorHAnsi"/>
          <w:bCs/>
        </w:rPr>
        <w:t>With respect to the actual, ongoing condition of the Anglophone West School District financial health, the Superintendent shall not cause or allow the development of fiscal jeopardy or a material deviation of actual expenditures from Council priorities established in educational goals and priorities policies.</w:t>
      </w:r>
    </w:p>
    <w:p w14:paraId="1C6F857B" w14:textId="77777777" w:rsidR="004A4B66" w:rsidRDefault="004A4B66" w:rsidP="004A4B66">
      <w:pPr>
        <w:pStyle w:val="TableContents"/>
        <w:ind w:left="2880"/>
        <w:rPr>
          <w:rFonts w:asciiTheme="minorHAnsi" w:hAnsiTheme="minorHAnsi" w:cstheme="minorHAnsi"/>
          <w:bCs/>
          <w:sz w:val="22"/>
          <w:szCs w:val="22"/>
        </w:rPr>
      </w:pPr>
      <w:r w:rsidRPr="004A4B66">
        <w:rPr>
          <w:rFonts w:asciiTheme="minorHAnsi" w:hAnsiTheme="minorHAnsi" w:cstheme="minorHAnsi"/>
          <w:bCs/>
          <w:sz w:val="22"/>
          <w:szCs w:val="22"/>
        </w:rPr>
        <w:t>Budgeting for any fiscal year or the remaining part of any fiscal year shall not deviate substantially from Council priorities, risk fiscal jeopardy, or fail to show a generally acceptable level of foresight.</w:t>
      </w:r>
    </w:p>
    <w:p w14:paraId="38D8FA23" w14:textId="70F90631" w:rsidR="00140E1F" w:rsidRPr="004A4B66" w:rsidRDefault="004A4B66" w:rsidP="004A4B66">
      <w:pPr>
        <w:pStyle w:val="TableContents"/>
        <w:ind w:left="2880"/>
        <w:rPr>
          <w:rFonts w:asciiTheme="minorHAnsi" w:hAnsiTheme="minorHAnsi" w:cstheme="minorHAnsi"/>
          <w:bCs/>
          <w:sz w:val="22"/>
          <w:szCs w:val="22"/>
        </w:rPr>
      </w:pPr>
      <w:r w:rsidRPr="004A4B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55D0E" w:rsidRPr="004A4B66">
        <w:rPr>
          <w:rFonts w:asciiTheme="minorHAnsi" w:hAnsiTheme="minorHAnsi" w:cstheme="minorHAnsi"/>
          <w:bCs/>
          <w:i/>
          <w:sz w:val="22"/>
          <w:szCs w:val="22"/>
        </w:rPr>
        <w:t xml:space="preserve">  </w:t>
      </w:r>
    </w:p>
    <w:p w14:paraId="755647BE" w14:textId="76948599" w:rsidR="00140E1F" w:rsidRDefault="00140E1F" w:rsidP="00BF391B">
      <w:pPr>
        <w:pStyle w:val="NoSpacing"/>
        <w:ind w:left="2880" w:hanging="2880"/>
      </w:pPr>
      <w:r w:rsidRPr="00F81AAC">
        <w:rPr>
          <w:b/>
          <w:bCs/>
        </w:rPr>
        <w:t>Report Filed By:</w:t>
      </w:r>
      <w:r>
        <w:tab/>
        <w:t>David McTimoney, Superintendent</w:t>
      </w:r>
    </w:p>
    <w:p w14:paraId="455F175B" w14:textId="77777777" w:rsidR="00140E1F" w:rsidRDefault="00140E1F" w:rsidP="00BF391B">
      <w:pPr>
        <w:pStyle w:val="NoSpacing"/>
        <w:ind w:left="2880" w:hanging="2880"/>
      </w:pPr>
    </w:p>
    <w:p w14:paraId="383BF452" w14:textId="598E3ECF" w:rsidR="00140E1F" w:rsidRDefault="00140E1F" w:rsidP="00BF391B">
      <w:pPr>
        <w:pStyle w:val="NoSpacing"/>
        <w:ind w:left="2880" w:hanging="2880"/>
      </w:pPr>
      <w:r w:rsidRPr="00F81AAC">
        <w:rPr>
          <w:b/>
          <w:bCs/>
        </w:rPr>
        <w:t>Report Supported By:</w:t>
      </w:r>
      <w:r>
        <w:tab/>
      </w:r>
      <w:r w:rsidR="004A4B66">
        <w:t>Shawn Tracey, Director of Finance and Administration</w:t>
      </w:r>
    </w:p>
    <w:p w14:paraId="167580D0" w14:textId="69DE09C4" w:rsidR="004A4B66" w:rsidRPr="004A4B66" w:rsidRDefault="004A4B66" w:rsidP="00BF391B">
      <w:pPr>
        <w:pStyle w:val="NoSpacing"/>
        <w:ind w:left="2880" w:hanging="2880"/>
      </w:pPr>
      <w:r>
        <w:rPr>
          <w:b/>
          <w:bCs/>
        </w:rPr>
        <w:tab/>
      </w:r>
      <w:r>
        <w:t>Terri McKellar, Budget and Accounting Manager</w:t>
      </w:r>
    </w:p>
    <w:p w14:paraId="1D7B3A6C" w14:textId="77777777" w:rsidR="00BF391B" w:rsidRDefault="00BF391B" w:rsidP="00BF391B">
      <w:pPr>
        <w:pStyle w:val="NoSpacing"/>
      </w:pPr>
    </w:p>
    <w:p w14:paraId="288BF156" w14:textId="6790C7CF" w:rsidR="00140E1F" w:rsidRPr="00F81AAC" w:rsidRDefault="00140E1F" w:rsidP="00140E1F">
      <w:pPr>
        <w:pStyle w:val="TableContents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1AAC">
        <w:rPr>
          <w:rFonts w:asciiTheme="minorHAnsi" w:hAnsiTheme="minorHAnsi" w:cstheme="minorHAnsi"/>
          <w:b/>
          <w:bCs/>
          <w:sz w:val="22"/>
          <w:szCs w:val="22"/>
          <w:u w:val="single"/>
        </w:rPr>
        <w:t>Superintendent Interpretation</w:t>
      </w:r>
      <w:r w:rsidRPr="00F81AA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BB629B7" w14:textId="77777777" w:rsidR="00140E1F" w:rsidRPr="00140E1F" w:rsidRDefault="00140E1F" w:rsidP="00140E1F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5AA445E2" w14:textId="327A3647" w:rsidR="004A4B66" w:rsidRPr="004A4B66" w:rsidRDefault="004A4B66" w:rsidP="004A4B66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4B66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A4B66">
        <w:rPr>
          <w:rFonts w:asciiTheme="minorHAnsi" w:hAnsiTheme="minorHAnsi" w:cstheme="minorHAnsi"/>
          <w:sz w:val="22"/>
          <w:szCs w:val="22"/>
        </w:rPr>
        <w:t xml:space="preserve">uperintendent must ensure that the financial position does not place undue strain on the ability of the </w:t>
      </w:r>
      <w:r>
        <w:rPr>
          <w:rFonts w:asciiTheme="minorHAnsi" w:hAnsiTheme="minorHAnsi" w:cstheme="minorHAnsi"/>
          <w:sz w:val="22"/>
          <w:szCs w:val="22"/>
        </w:rPr>
        <w:t>school d</w:t>
      </w:r>
      <w:r w:rsidRPr="004A4B66">
        <w:rPr>
          <w:rFonts w:asciiTheme="minorHAnsi" w:hAnsiTheme="minorHAnsi" w:cstheme="minorHAnsi"/>
          <w:sz w:val="22"/>
          <w:szCs w:val="22"/>
        </w:rPr>
        <w:t>istrict to maintain its focus on achieving a balanced budget and prevent</w:t>
      </w:r>
      <w:r w:rsidR="009E30B7">
        <w:rPr>
          <w:rFonts w:asciiTheme="minorHAnsi" w:hAnsiTheme="minorHAnsi" w:cstheme="minorHAnsi"/>
          <w:sz w:val="22"/>
          <w:szCs w:val="22"/>
        </w:rPr>
        <w:t>ing</w:t>
      </w:r>
      <w:r w:rsidRPr="004A4B66">
        <w:rPr>
          <w:rFonts w:asciiTheme="minorHAnsi" w:hAnsiTheme="minorHAnsi" w:cstheme="minorHAnsi"/>
          <w:sz w:val="22"/>
          <w:szCs w:val="22"/>
        </w:rPr>
        <w:t xml:space="preserve"> loss of services to its stakeholders.</w:t>
      </w:r>
    </w:p>
    <w:p w14:paraId="6B19E38A" w14:textId="77777777" w:rsidR="004A4B66" w:rsidRPr="004A4B66" w:rsidRDefault="004A4B66" w:rsidP="004A4B66">
      <w:pPr>
        <w:pStyle w:val="TableContent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B3B0950" w14:textId="77777777" w:rsidR="004A4B66" w:rsidRPr="004A4B66" w:rsidRDefault="004A4B66" w:rsidP="004A4B66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4B66">
        <w:rPr>
          <w:rFonts w:asciiTheme="minorHAnsi" w:hAnsiTheme="minorHAnsi" w:cstheme="minorHAnsi"/>
          <w:sz w:val="22"/>
          <w:szCs w:val="22"/>
        </w:rPr>
        <w:t>The Superintendent must ensure that financial management staff follow Generally Accepted Accounting Principles (GAAP, CPA Handbook) and that any material discrepancies are investigated and reported during the financial reporting cycle.</w:t>
      </w:r>
    </w:p>
    <w:p w14:paraId="22619774" w14:textId="77777777" w:rsidR="008040EF" w:rsidRPr="008040EF" w:rsidRDefault="008040EF" w:rsidP="008040EF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3FFEBC10" w14:textId="77777777" w:rsidR="00722276" w:rsidRPr="00F81AAC" w:rsidRDefault="00722276" w:rsidP="00722276">
      <w:pPr>
        <w:pStyle w:val="TableContents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81AAC">
        <w:rPr>
          <w:rFonts w:asciiTheme="minorHAnsi" w:hAnsiTheme="minorHAnsi" w:cstheme="minorHAnsi"/>
          <w:b/>
          <w:bCs/>
          <w:sz w:val="22"/>
          <w:szCs w:val="22"/>
          <w:u w:val="single"/>
        </w:rPr>
        <w:t>Justification</w:t>
      </w:r>
      <w:r w:rsidRPr="00F81AA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A8199E4" w14:textId="77777777" w:rsidR="00722276" w:rsidRPr="00722276" w:rsidRDefault="00722276" w:rsidP="00722276">
      <w:pPr>
        <w:pStyle w:val="TableContents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29A5DCA6" w14:textId="334BAE14" w:rsidR="00AD5D94" w:rsidRPr="00AD5D94" w:rsidRDefault="00AD5D94" w:rsidP="00AD5D94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5D94">
        <w:rPr>
          <w:rFonts w:asciiTheme="minorHAnsi" w:hAnsiTheme="minorHAnsi" w:cstheme="minorHAnsi"/>
          <w:sz w:val="22"/>
          <w:szCs w:val="22"/>
        </w:rPr>
        <w:t xml:space="preserve">The District Education Council has </w:t>
      </w:r>
      <w:r w:rsidR="00F6314F" w:rsidRPr="00AD5D94">
        <w:rPr>
          <w:rFonts w:asciiTheme="minorHAnsi" w:hAnsiTheme="minorHAnsi" w:cstheme="minorHAnsi"/>
          <w:sz w:val="22"/>
          <w:szCs w:val="22"/>
        </w:rPr>
        <w:t>authority</w:t>
      </w:r>
      <w:r w:rsidRPr="00AD5D94">
        <w:rPr>
          <w:rFonts w:asciiTheme="minorHAnsi" w:hAnsiTheme="minorHAnsi" w:cstheme="minorHAnsi"/>
          <w:sz w:val="22"/>
          <w:szCs w:val="22"/>
        </w:rPr>
        <w:t xml:space="preserve"> under the Education Act</w:t>
      </w:r>
      <w:r>
        <w:rPr>
          <w:rFonts w:asciiTheme="minorHAnsi" w:hAnsiTheme="minorHAnsi" w:cstheme="minorHAnsi"/>
          <w:sz w:val="22"/>
          <w:szCs w:val="22"/>
        </w:rPr>
        <w:t>, Sections</w:t>
      </w:r>
      <w:r w:rsidRPr="00AD5D94">
        <w:rPr>
          <w:rFonts w:asciiTheme="minorHAnsi" w:hAnsiTheme="minorHAnsi" w:cstheme="minorHAnsi"/>
          <w:sz w:val="22"/>
          <w:szCs w:val="22"/>
        </w:rPr>
        <w:t xml:space="preserve"> 36.9(4), 50.2(3) &amp; Regulation 97-150</w:t>
      </w:r>
      <w:r>
        <w:rPr>
          <w:rFonts w:asciiTheme="minorHAnsi" w:hAnsiTheme="minorHAnsi" w:cstheme="minorHAnsi"/>
          <w:sz w:val="22"/>
          <w:szCs w:val="22"/>
        </w:rPr>
        <w:t xml:space="preserve">, Sections </w:t>
      </w:r>
      <w:r w:rsidRPr="00AD5D94">
        <w:rPr>
          <w:rFonts w:asciiTheme="minorHAnsi" w:hAnsiTheme="minorHAnsi" w:cstheme="minorHAnsi"/>
          <w:sz w:val="22"/>
          <w:szCs w:val="22"/>
        </w:rPr>
        <w:t>7-10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D5D94">
        <w:rPr>
          <w:rFonts w:asciiTheme="minorHAnsi" w:hAnsiTheme="minorHAnsi" w:cstheme="minorHAnsi"/>
          <w:sz w:val="22"/>
          <w:szCs w:val="22"/>
        </w:rPr>
        <w:t xml:space="preserve"> to develop a balanced expenditure plan and follow government accounting requirements for revenues and expenses.</w:t>
      </w:r>
    </w:p>
    <w:p w14:paraId="5B0E9B0E" w14:textId="77777777" w:rsidR="00AD5D94" w:rsidRDefault="00AD5D94" w:rsidP="00AD5D94">
      <w:pPr>
        <w:pStyle w:val="TableContent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4CBE2C6" w14:textId="77777777" w:rsidR="00AD5D94" w:rsidRPr="00AD5D94" w:rsidRDefault="00AD5D94" w:rsidP="00AD5D94">
      <w:pPr>
        <w:pStyle w:val="TableContent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A5F3E41" w14:textId="232224EB" w:rsidR="00AD5D94" w:rsidRPr="00AD5D94" w:rsidRDefault="00AD5D94" w:rsidP="00AD5D94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D5D94">
        <w:rPr>
          <w:rFonts w:asciiTheme="minorHAnsi" w:hAnsiTheme="minorHAnsi" w:cstheme="minorHAnsi"/>
          <w:sz w:val="22"/>
          <w:szCs w:val="22"/>
        </w:rPr>
        <w:t>The Education Act</w:t>
      </w:r>
      <w:r>
        <w:rPr>
          <w:rFonts w:asciiTheme="minorHAnsi" w:hAnsiTheme="minorHAnsi" w:cstheme="minorHAnsi"/>
          <w:sz w:val="22"/>
          <w:szCs w:val="22"/>
        </w:rPr>
        <w:t xml:space="preserve">, Section </w:t>
      </w:r>
      <w:r w:rsidRPr="00AD5D94">
        <w:rPr>
          <w:rFonts w:asciiTheme="minorHAnsi" w:hAnsiTheme="minorHAnsi" w:cstheme="minorHAnsi"/>
          <w:sz w:val="22"/>
          <w:szCs w:val="22"/>
        </w:rPr>
        <w:t>48(1)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AD5D94">
        <w:rPr>
          <w:rFonts w:asciiTheme="minorHAnsi" w:hAnsiTheme="minorHAnsi" w:cstheme="minorHAnsi"/>
          <w:sz w:val="22"/>
          <w:szCs w:val="22"/>
        </w:rPr>
        <w:t xml:space="preserve"> outlines the duties of the </w:t>
      </w:r>
      <w:r w:rsidR="000F636A">
        <w:rPr>
          <w:rFonts w:asciiTheme="minorHAnsi" w:hAnsiTheme="minorHAnsi" w:cstheme="minorHAnsi"/>
          <w:sz w:val="22"/>
          <w:szCs w:val="22"/>
        </w:rPr>
        <w:t>s</w:t>
      </w:r>
      <w:r w:rsidRPr="00AD5D94">
        <w:rPr>
          <w:rFonts w:asciiTheme="minorHAnsi" w:hAnsiTheme="minorHAnsi" w:cstheme="minorHAnsi"/>
          <w:sz w:val="22"/>
          <w:szCs w:val="22"/>
        </w:rPr>
        <w:t>uperintendent. One requirement is to ensure district and provincial policies are followed.</w:t>
      </w:r>
    </w:p>
    <w:p w14:paraId="12E4191C" w14:textId="77777777" w:rsidR="00AD5D94" w:rsidRPr="00AD5D94" w:rsidRDefault="00AD5D94" w:rsidP="00AD5D94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5F3F0DA8" w14:textId="4AB0B10E" w:rsidR="005D0DBD" w:rsidRPr="000F636A" w:rsidRDefault="00AD5D94" w:rsidP="000F636A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AD5D94">
        <w:rPr>
          <w:rFonts w:asciiTheme="minorHAnsi" w:hAnsiTheme="minorHAnsi" w:cstheme="minorHAnsi"/>
          <w:sz w:val="22"/>
          <w:szCs w:val="22"/>
        </w:rPr>
        <w:t xml:space="preserve">Regular reporting ensures that Policy 101 </w:t>
      </w:r>
      <w:r w:rsidR="009760AE">
        <w:rPr>
          <w:rFonts w:asciiTheme="minorHAnsi" w:hAnsiTheme="minorHAnsi" w:cstheme="minorHAnsi"/>
          <w:sz w:val="22"/>
          <w:szCs w:val="22"/>
        </w:rPr>
        <w:t>S</w:t>
      </w:r>
      <w:r w:rsidRPr="00AD5D94">
        <w:rPr>
          <w:rFonts w:asciiTheme="minorHAnsi" w:hAnsiTheme="minorHAnsi" w:cstheme="minorHAnsi"/>
          <w:sz w:val="22"/>
          <w:szCs w:val="22"/>
        </w:rPr>
        <w:t xml:space="preserve">ection 6.1.4.2 is followed and that the </w:t>
      </w:r>
      <w:r w:rsidR="000F636A">
        <w:rPr>
          <w:rFonts w:asciiTheme="minorHAnsi" w:hAnsiTheme="minorHAnsi" w:cstheme="minorHAnsi"/>
          <w:sz w:val="22"/>
          <w:szCs w:val="22"/>
        </w:rPr>
        <w:t>s</w:t>
      </w:r>
      <w:r w:rsidRPr="00AD5D94">
        <w:rPr>
          <w:rFonts w:asciiTheme="minorHAnsi" w:hAnsiTheme="minorHAnsi" w:cstheme="minorHAnsi"/>
          <w:sz w:val="22"/>
          <w:szCs w:val="22"/>
        </w:rPr>
        <w:t xml:space="preserve">chool district cannot incur deficits in either the capital or operating budgets.  </w:t>
      </w:r>
    </w:p>
    <w:p w14:paraId="15208297" w14:textId="77777777" w:rsidR="002757AB" w:rsidRPr="002757AB" w:rsidRDefault="002757AB" w:rsidP="002757AB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4F4905C8" w14:textId="77777777" w:rsidR="00ED3C8A" w:rsidRPr="00F81AAC" w:rsidRDefault="00ED3C8A" w:rsidP="00ED3C8A">
      <w:pPr>
        <w:pStyle w:val="TableContents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1AAC">
        <w:rPr>
          <w:rFonts w:asciiTheme="minorHAnsi" w:hAnsiTheme="minorHAnsi" w:cstheme="minorHAnsi"/>
          <w:b/>
          <w:bCs/>
          <w:sz w:val="22"/>
          <w:szCs w:val="22"/>
          <w:u w:val="single"/>
        </w:rPr>
        <w:t>Compliance</w:t>
      </w:r>
      <w:r w:rsidRPr="00F81AAC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6FB33C" w14:textId="77777777" w:rsidR="00ED3C8A" w:rsidRPr="00ED3C8A" w:rsidRDefault="00ED3C8A" w:rsidP="00ED3C8A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65BBD822" w14:textId="2B0375E3" w:rsidR="000F636A" w:rsidRDefault="000F636A" w:rsidP="000F636A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F636A">
        <w:rPr>
          <w:rFonts w:asciiTheme="minorHAnsi" w:hAnsiTheme="minorHAnsi" w:cstheme="minorHAnsi"/>
          <w:sz w:val="22"/>
          <w:szCs w:val="22"/>
        </w:rPr>
        <w:t xml:space="preserve">Financial reports are prepared by district financial staff and reviewed </w:t>
      </w:r>
      <w:r>
        <w:rPr>
          <w:rFonts w:asciiTheme="minorHAnsi" w:hAnsiTheme="minorHAnsi" w:cstheme="minorHAnsi"/>
          <w:sz w:val="22"/>
          <w:szCs w:val="22"/>
        </w:rPr>
        <w:t>regularly, engaging the superintendent as required and upon request.</w:t>
      </w:r>
    </w:p>
    <w:p w14:paraId="09207615" w14:textId="77777777" w:rsidR="000F636A" w:rsidRPr="000F636A" w:rsidRDefault="000F636A" w:rsidP="000F636A">
      <w:pPr>
        <w:pStyle w:val="TableContents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3B74655" w14:textId="5F208EE7" w:rsidR="00D219E3" w:rsidRPr="00BF480F" w:rsidRDefault="003A59D9" w:rsidP="000F636A">
      <w:pPr>
        <w:pStyle w:val="TableContents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The superintendent reviews quarterly reports</w:t>
      </w:r>
      <w:r w:rsidR="000F636A">
        <w:rPr>
          <w:rFonts w:asciiTheme="minorHAnsi" w:hAnsiTheme="minorHAnsi" w:cstheme="minorHAnsi"/>
          <w:sz w:val="22"/>
          <w:szCs w:val="22"/>
        </w:rPr>
        <w:t xml:space="preserve">, </w:t>
      </w:r>
      <w:r w:rsidR="000F636A" w:rsidRPr="000F636A">
        <w:rPr>
          <w:rFonts w:asciiTheme="minorHAnsi" w:hAnsiTheme="minorHAnsi" w:cstheme="minorHAnsi"/>
          <w:sz w:val="22"/>
          <w:szCs w:val="22"/>
        </w:rPr>
        <w:t xml:space="preserve">presented to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0F636A" w:rsidRPr="000F636A">
        <w:rPr>
          <w:rFonts w:asciiTheme="minorHAnsi" w:hAnsiTheme="minorHAnsi" w:cstheme="minorHAnsi"/>
          <w:sz w:val="22"/>
          <w:szCs w:val="22"/>
        </w:rPr>
        <w:t xml:space="preserve">District Education Council by </w:t>
      </w:r>
      <w:r w:rsidR="000F636A">
        <w:rPr>
          <w:rFonts w:asciiTheme="minorHAnsi" w:hAnsiTheme="minorHAnsi" w:cstheme="minorHAnsi"/>
          <w:sz w:val="22"/>
          <w:szCs w:val="22"/>
        </w:rPr>
        <w:t>d</w:t>
      </w:r>
      <w:r w:rsidR="000F636A" w:rsidRPr="000F636A">
        <w:rPr>
          <w:rFonts w:asciiTheme="minorHAnsi" w:hAnsiTheme="minorHAnsi" w:cstheme="minorHAnsi"/>
          <w:sz w:val="22"/>
          <w:szCs w:val="22"/>
        </w:rPr>
        <w:t xml:space="preserve">istrict staff for approval and for submission to </w:t>
      </w:r>
      <w:r w:rsidR="000F636A">
        <w:rPr>
          <w:rFonts w:asciiTheme="minorHAnsi" w:hAnsiTheme="minorHAnsi" w:cstheme="minorHAnsi"/>
          <w:sz w:val="22"/>
          <w:szCs w:val="22"/>
        </w:rPr>
        <w:t xml:space="preserve">the </w:t>
      </w:r>
      <w:r w:rsidR="000F636A" w:rsidRPr="000F636A">
        <w:rPr>
          <w:rFonts w:asciiTheme="minorHAnsi" w:hAnsiTheme="minorHAnsi" w:cstheme="minorHAnsi"/>
          <w:sz w:val="22"/>
          <w:szCs w:val="22"/>
        </w:rPr>
        <w:t xml:space="preserve">Department of Education and Early Childhood </w:t>
      </w:r>
      <w:r w:rsidR="000F636A">
        <w:rPr>
          <w:rFonts w:asciiTheme="minorHAnsi" w:hAnsiTheme="minorHAnsi" w:cstheme="minorHAnsi"/>
          <w:sz w:val="22"/>
          <w:szCs w:val="22"/>
        </w:rPr>
        <w:t xml:space="preserve">Development </w:t>
      </w:r>
      <w:r w:rsidR="000F636A" w:rsidRPr="000F636A">
        <w:rPr>
          <w:rFonts w:asciiTheme="minorHAnsi" w:hAnsiTheme="minorHAnsi" w:cstheme="minorHAnsi"/>
          <w:sz w:val="22"/>
          <w:szCs w:val="22"/>
        </w:rPr>
        <w:t>(EECD) in accordance with the schedule set out by EECD.</w:t>
      </w:r>
    </w:p>
    <w:p w14:paraId="394B9CC2" w14:textId="77777777" w:rsidR="00BF480F" w:rsidRDefault="00BF480F" w:rsidP="00BF480F">
      <w:pPr>
        <w:pStyle w:val="ListParagraph"/>
        <w:rPr>
          <w:rFonts w:cstheme="minorHAnsi"/>
          <w:b/>
          <w:bCs/>
          <w:u w:val="single"/>
        </w:rPr>
      </w:pPr>
    </w:p>
    <w:p w14:paraId="26736125" w14:textId="6961A03F" w:rsidR="008D2878" w:rsidRPr="00875D9D" w:rsidRDefault="0043348C" w:rsidP="008D2878">
      <w:pPr>
        <w:pStyle w:val="TableContents"/>
        <w:numPr>
          <w:ilvl w:val="0"/>
          <w:numId w:val="10"/>
        </w:numPr>
        <w:jc w:val="both"/>
        <w:rPr>
          <w:rFonts w:cstheme="minorHAnsi"/>
          <w:b/>
          <w:bCs/>
          <w:u w:val="single"/>
        </w:rPr>
      </w:pPr>
      <w:r w:rsidRPr="00DB722F">
        <w:rPr>
          <w:rFonts w:asciiTheme="minorHAnsi" w:hAnsiTheme="minorHAnsi" w:cstheme="minorHAnsi"/>
          <w:sz w:val="22"/>
          <w:szCs w:val="22"/>
        </w:rPr>
        <w:t xml:space="preserve">The </w:t>
      </w:r>
      <w:r w:rsidR="002B1D3E">
        <w:rPr>
          <w:rFonts w:asciiTheme="minorHAnsi" w:hAnsiTheme="minorHAnsi" w:cstheme="minorHAnsi"/>
          <w:sz w:val="22"/>
          <w:szCs w:val="22"/>
        </w:rPr>
        <w:t>Fourth</w:t>
      </w:r>
      <w:r w:rsidR="00BF480F" w:rsidRPr="00DB722F">
        <w:rPr>
          <w:rFonts w:asciiTheme="minorHAnsi" w:hAnsiTheme="minorHAnsi" w:cstheme="minorHAnsi"/>
          <w:sz w:val="22"/>
          <w:szCs w:val="22"/>
        </w:rPr>
        <w:t xml:space="preserve"> Quarter Report shows a global budget of $</w:t>
      </w:r>
      <w:r w:rsidR="00F81947">
        <w:rPr>
          <w:rFonts w:asciiTheme="minorHAnsi" w:hAnsiTheme="minorHAnsi" w:cstheme="minorHAnsi"/>
          <w:sz w:val="22"/>
          <w:szCs w:val="22"/>
        </w:rPr>
        <w:t>34</w:t>
      </w:r>
      <w:r w:rsidR="00187067">
        <w:rPr>
          <w:rFonts w:asciiTheme="minorHAnsi" w:hAnsiTheme="minorHAnsi" w:cstheme="minorHAnsi"/>
          <w:sz w:val="22"/>
          <w:szCs w:val="22"/>
        </w:rPr>
        <w:t>4</w:t>
      </w:r>
      <w:r w:rsidR="00F81947">
        <w:rPr>
          <w:rFonts w:asciiTheme="minorHAnsi" w:hAnsiTheme="minorHAnsi" w:cstheme="minorHAnsi"/>
          <w:sz w:val="22"/>
          <w:szCs w:val="22"/>
        </w:rPr>
        <w:t>,</w:t>
      </w:r>
      <w:r w:rsidR="00DE239A">
        <w:rPr>
          <w:rFonts w:asciiTheme="minorHAnsi" w:hAnsiTheme="minorHAnsi" w:cstheme="minorHAnsi"/>
          <w:sz w:val="22"/>
          <w:szCs w:val="22"/>
        </w:rPr>
        <w:t>6</w:t>
      </w:r>
      <w:r w:rsidR="00187067">
        <w:rPr>
          <w:rFonts w:asciiTheme="minorHAnsi" w:hAnsiTheme="minorHAnsi" w:cstheme="minorHAnsi"/>
          <w:sz w:val="22"/>
          <w:szCs w:val="22"/>
        </w:rPr>
        <w:t>98</w:t>
      </w:r>
      <w:r w:rsidR="00DE239A">
        <w:rPr>
          <w:rFonts w:asciiTheme="minorHAnsi" w:hAnsiTheme="minorHAnsi" w:cstheme="minorHAnsi"/>
          <w:sz w:val="22"/>
          <w:szCs w:val="22"/>
        </w:rPr>
        <w:t>,76</w:t>
      </w:r>
      <w:r w:rsidR="00187067">
        <w:rPr>
          <w:rFonts w:asciiTheme="minorHAnsi" w:hAnsiTheme="minorHAnsi" w:cstheme="minorHAnsi"/>
          <w:sz w:val="22"/>
          <w:szCs w:val="22"/>
        </w:rPr>
        <w:t>9</w:t>
      </w:r>
      <w:r w:rsidR="0068029A" w:rsidRPr="00DB722F">
        <w:rPr>
          <w:rFonts w:asciiTheme="minorHAnsi" w:hAnsiTheme="minorHAnsi" w:cstheme="minorHAnsi"/>
          <w:sz w:val="22"/>
          <w:szCs w:val="22"/>
        </w:rPr>
        <w:t xml:space="preserve"> and </w:t>
      </w:r>
      <w:r w:rsidR="009C73D1">
        <w:rPr>
          <w:rFonts w:asciiTheme="minorHAnsi" w:hAnsiTheme="minorHAnsi" w:cstheme="minorHAnsi"/>
          <w:sz w:val="22"/>
          <w:szCs w:val="22"/>
        </w:rPr>
        <w:t>actual</w:t>
      </w:r>
      <w:r w:rsidR="00ED30C2">
        <w:rPr>
          <w:rFonts w:asciiTheme="minorHAnsi" w:hAnsiTheme="minorHAnsi" w:cstheme="minorHAnsi"/>
          <w:sz w:val="22"/>
          <w:szCs w:val="22"/>
        </w:rPr>
        <w:t xml:space="preserve"> expenditure</w:t>
      </w:r>
      <w:r w:rsidR="009C73D1">
        <w:rPr>
          <w:rFonts w:asciiTheme="minorHAnsi" w:hAnsiTheme="minorHAnsi" w:cstheme="minorHAnsi"/>
          <w:sz w:val="22"/>
          <w:szCs w:val="22"/>
        </w:rPr>
        <w:t xml:space="preserve"> plus </w:t>
      </w:r>
      <w:r w:rsidR="0068029A" w:rsidRPr="00DB722F">
        <w:rPr>
          <w:rFonts w:asciiTheme="minorHAnsi" w:hAnsiTheme="minorHAnsi" w:cstheme="minorHAnsi"/>
          <w:sz w:val="22"/>
          <w:szCs w:val="22"/>
        </w:rPr>
        <w:t xml:space="preserve">planned expenditures of </w:t>
      </w:r>
      <w:r w:rsidR="00974AE1" w:rsidRPr="00DB722F">
        <w:rPr>
          <w:rFonts w:asciiTheme="minorHAnsi" w:hAnsiTheme="minorHAnsi" w:cstheme="minorHAnsi"/>
          <w:sz w:val="22"/>
          <w:szCs w:val="22"/>
        </w:rPr>
        <w:t>$</w:t>
      </w:r>
      <w:r w:rsidR="00491964">
        <w:rPr>
          <w:rFonts w:asciiTheme="minorHAnsi" w:hAnsiTheme="minorHAnsi" w:cstheme="minorHAnsi"/>
          <w:sz w:val="22"/>
          <w:szCs w:val="22"/>
        </w:rPr>
        <w:t>34</w:t>
      </w:r>
      <w:r w:rsidR="00AD3CBF">
        <w:rPr>
          <w:rFonts w:asciiTheme="minorHAnsi" w:hAnsiTheme="minorHAnsi" w:cstheme="minorHAnsi"/>
          <w:sz w:val="22"/>
          <w:szCs w:val="22"/>
        </w:rPr>
        <w:t>5</w:t>
      </w:r>
      <w:r w:rsidR="00491964">
        <w:rPr>
          <w:rFonts w:asciiTheme="minorHAnsi" w:hAnsiTheme="minorHAnsi" w:cstheme="minorHAnsi"/>
          <w:sz w:val="22"/>
          <w:szCs w:val="22"/>
        </w:rPr>
        <w:t>,</w:t>
      </w:r>
      <w:r w:rsidR="00AD3CBF">
        <w:rPr>
          <w:rFonts w:asciiTheme="minorHAnsi" w:hAnsiTheme="minorHAnsi" w:cstheme="minorHAnsi"/>
          <w:sz w:val="22"/>
          <w:szCs w:val="22"/>
        </w:rPr>
        <w:t>022</w:t>
      </w:r>
      <w:r w:rsidR="00491964">
        <w:rPr>
          <w:rFonts w:asciiTheme="minorHAnsi" w:hAnsiTheme="minorHAnsi" w:cstheme="minorHAnsi"/>
          <w:sz w:val="22"/>
          <w:szCs w:val="22"/>
        </w:rPr>
        <w:t>,</w:t>
      </w:r>
      <w:r w:rsidR="007840D1">
        <w:rPr>
          <w:rFonts w:asciiTheme="minorHAnsi" w:hAnsiTheme="minorHAnsi" w:cstheme="minorHAnsi"/>
          <w:sz w:val="22"/>
          <w:szCs w:val="22"/>
        </w:rPr>
        <w:t>5</w:t>
      </w:r>
      <w:r w:rsidR="00AD3CBF">
        <w:rPr>
          <w:rFonts w:asciiTheme="minorHAnsi" w:hAnsiTheme="minorHAnsi" w:cstheme="minorHAnsi"/>
          <w:sz w:val="22"/>
          <w:szCs w:val="22"/>
        </w:rPr>
        <w:t>71</w:t>
      </w:r>
      <w:r w:rsidR="00BE0726">
        <w:rPr>
          <w:rFonts w:asciiTheme="minorHAnsi" w:hAnsiTheme="minorHAnsi" w:cstheme="minorHAnsi"/>
          <w:sz w:val="22"/>
          <w:szCs w:val="22"/>
        </w:rPr>
        <w:t>,</w:t>
      </w:r>
      <w:r w:rsidR="00974AE1" w:rsidRPr="00DB722F">
        <w:rPr>
          <w:rFonts w:asciiTheme="minorHAnsi" w:hAnsiTheme="minorHAnsi" w:cstheme="minorHAnsi"/>
          <w:sz w:val="22"/>
          <w:szCs w:val="22"/>
        </w:rPr>
        <w:t xml:space="preserve"> </w:t>
      </w:r>
      <w:r w:rsidR="00D54434" w:rsidRPr="00DB722F">
        <w:rPr>
          <w:rFonts w:asciiTheme="minorHAnsi" w:hAnsiTheme="minorHAnsi" w:cstheme="minorHAnsi"/>
          <w:sz w:val="22"/>
          <w:szCs w:val="22"/>
        </w:rPr>
        <w:t xml:space="preserve">leaving us </w:t>
      </w:r>
      <w:r w:rsidRPr="00DB722F">
        <w:rPr>
          <w:rFonts w:asciiTheme="minorHAnsi" w:hAnsiTheme="minorHAnsi" w:cstheme="minorHAnsi"/>
          <w:sz w:val="22"/>
          <w:szCs w:val="22"/>
        </w:rPr>
        <w:t>with</w:t>
      </w:r>
      <w:r w:rsidR="00D54434" w:rsidRPr="00DB722F">
        <w:rPr>
          <w:rFonts w:asciiTheme="minorHAnsi" w:hAnsiTheme="minorHAnsi" w:cstheme="minorHAnsi"/>
          <w:sz w:val="22"/>
          <w:szCs w:val="22"/>
        </w:rPr>
        <w:t xml:space="preserve"> a projected deficit of </w:t>
      </w:r>
      <w:r w:rsidR="008D2878" w:rsidRPr="00D43569">
        <w:rPr>
          <w:rFonts w:asciiTheme="minorHAnsi" w:hAnsiTheme="minorHAnsi" w:cstheme="minorHAnsi"/>
          <w:color w:val="FF0000"/>
          <w:sz w:val="22"/>
          <w:szCs w:val="22"/>
        </w:rPr>
        <w:t>$</w:t>
      </w:r>
      <w:r w:rsidR="00AD3CBF">
        <w:rPr>
          <w:rFonts w:asciiTheme="minorHAnsi" w:hAnsiTheme="minorHAnsi" w:cstheme="minorHAnsi"/>
          <w:color w:val="FF0000"/>
          <w:sz w:val="22"/>
          <w:szCs w:val="22"/>
        </w:rPr>
        <w:t xml:space="preserve">323,802. </w:t>
      </w:r>
      <w:r w:rsidR="00AD3CBF">
        <w:rPr>
          <w:rFonts w:asciiTheme="minorHAnsi" w:hAnsiTheme="minorHAnsi" w:cstheme="minorHAnsi"/>
          <w:sz w:val="22"/>
          <w:szCs w:val="22"/>
        </w:rPr>
        <w:t>There is another entry</w:t>
      </w:r>
      <w:r w:rsidR="00A65758">
        <w:rPr>
          <w:rFonts w:asciiTheme="minorHAnsi" w:hAnsiTheme="minorHAnsi" w:cstheme="minorHAnsi"/>
          <w:sz w:val="22"/>
          <w:szCs w:val="22"/>
        </w:rPr>
        <w:t xml:space="preserve"> of $803,822 that may be posted</w:t>
      </w:r>
      <w:r w:rsidR="0091233C">
        <w:rPr>
          <w:rFonts w:asciiTheme="minorHAnsi" w:hAnsiTheme="minorHAnsi" w:cstheme="minorHAnsi"/>
          <w:sz w:val="22"/>
          <w:szCs w:val="22"/>
        </w:rPr>
        <w:t xml:space="preserve"> before June 30, </w:t>
      </w:r>
      <w:proofErr w:type="gramStart"/>
      <w:r w:rsidR="0091233C">
        <w:rPr>
          <w:rFonts w:asciiTheme="minorHAnsi" w:hAnsiTheme="minorHAnsi" w:cstheme="minorHAnsi"/>
          <w:sz w:val="22"/>
          <w:szCs w:val="22"/>
        </w:rPr>
        <w:t>2026</w:t>
      </w:r>
      <w:proofErr w:type="gramEnd"/>
      <w:r w:rsidR="0091233C">
        <w:rPr>
          <w:rFonts w:asciiTheme="minorHAnsi" w:hAnsiTheme="minorHAnsi" w:cstheme="minorHAnsi"/>
          <w:sz w:val="22"/>
          <w:szCs w:val="22"/>
        </w:rPr>
        <w:t xml:space="preserve"> that will push our deficit to a total of </w:t>
      </w:r>
      <w:r w:rsidR="0091233C" w:rsidRPr="009A4CE8">
        <w:rPr>
          <w:rFonts w:asciiTheme="minorHAnsi" w:hAnsiTheme="minorHAnsi" w:cstheme="minorHAnsi"/>
          <w:color w:val="FF0000"/>
          <w:sz w:val="22"/>
          <w:szCs w:val="22"/>
        </w:rPr>
        <w:t>$</w:t>
      </w:r>
      <w:r w:rsidR="009A4CE8" w:rsidRPr="009A4CE8">
        <w:rPr>
          <w:rFonts w:asciiTheme="minorHAnsi" w:hAnsiTheme="minorHAnsi" w:cstheme="minorHAnsi"/>
          <w:color w:val="FF0000"/>
          <w:sz w:val="22"/>
          <w:szCs w:val="22"/>
        </w:rPr>
        <w:t>1,127,624</w:t>
      </w:r>
      <w:r w:rsidR="009A4CE8">
        <w:rPr>
          <w:rFonts w:asciiTheme="minorHAnsi" w:hAnsiTheme="minorHAnsi" w:cstheme="minorHAnsi"/>
          <w:color w:val="FF0000"/>
          <w:sz w:val="22"/>
          <w:szCs w:val="22"/>
        </w:rPr>
        <w:t xml:space="preserve">. </w:t>
      </w:r>
      <w:r w:rsidR="009A4CE8">
        <w:rPr>
          <w:rFonts w:asciiTheme="minorHAnsi" w:hAnsiTheme="minorHAnsi" w:cstheme="minorHAnsi"/>
          <w:sz w:val="22"/>
          <w:szCs w:val="22"/>
        </w:rPr>
        <w:t>EECD has committed to bringing our balance to zero</w:t>
      </w:r>
      <w:r w:rsidR="00875D9D">
        <w:rPr>
          <w:rFonts w:asciiTheme="minorHAnsi" w:hAnsiTheme="minorHAnsi" w:cstheme="minorHAnsi"/>
          <w:sz w:val="22"/>
          <w:szCs w:val="22"/>
        </w:rPr>
        <w:t xml:space="preserve"> deficit as previously communicated.</w:t>
      </w:r>
    </w:p>
    <w:p w14:paraId="68CAC6CB" w14:textId="77777777" w:rsidR="00875D9D" w:rsidRDefault="00875D9D" w:rsidP="00875D9D">
      <w:pPr>
        <w:pStyle w:val="ListParagraph"/>
        <w:rPr>
          <w:rFonts w:cstheme="minorHAnsi"/>
          <w:b/>
          <w:bCs/>
          <w:u w:val="single"/>
        </w:rPr>
      </w:pPr>
    </w:p>
    <w:p w14:paraId="74151B71" w14:textId="60E523EB" w:rsidR="00875D9D" w:rsidRPr="002E5868" w:rsidRDefault="00875D9D" w:rsidP="008D2878">
      <w:pPr>
        <w:pStyle w:val="TableContents"/>
        <w:numPr>
          <w:ilvl w:val="0"/>
          <w:numId w:val="10"/>
        </w:numPr>
        <w:jc w:val="both"/>
        <w:rPr>
          <w:rFonts w:cstheme="minorHAnsi"/>
          <w:b/>
          <w:bCs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The Expenditure </w:t>
      </w:r>
      <w:r w:rsidR="002E5868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 xml:space="preserve">lan shows a global budget of </w:t>
      </w:r>
      <w:r w:rsidR="00983610">
        <w:rPr>
          <w:rFonts w:asciiTheme="minorHAnsi" w:hAnsiTheme="minorHAnsi" w:cstheme="minorHAnsi"/>
          <w:sz w:val="22"/>
          <w:szCs w:val="22"/>
        </w:rPr>
        <w:t>$350,597,300 and act</w:t>
      </w:r>
      <w:r w:rsidR="00E8326F">
        <w:rPr>
          <w:rFonts w:asciiTheme="minorHAnsi" w:hAnsiTheme="minorHAnsi" w:cstheme="minorHAnsi"/>
          <w:sz w:val="22"/>
          <w:szCs w:val="22"/>
        </w:rPr>
        <w:t xml:space="preserve">ual expenditures of $62,758,105 to May 31, 2027. Forecasted expenditures will </w:t>
      </w:r>
      <w:r w:rsidR="002E5868">
        <w:rPr>
          <w:rFonts w:asciiTheme="minorHAnsi" w:hAnsiTheme="minorHAnsi" w:cstheme="minorHAnsi"/>
          <w:sz w:val="22"/>
          <w:szCs w:val="22"/>
        </w:rPr>
        <w:t>total $287,839,19</w:t>
      </w:r>
      <w:r w:rsidR="00835F44">
        <w:rPr>
          <w:rFonts w:asciiTheme="minorHAnsi" w:hAnsiTheme="minorHAnsi" w:cstheme="minorHAnsi"/>
          <w:sz w:val="22"/>
          <w:szCs w:val="22"/>
        </w:rPr>
        <w:t>5</w:t>
      </w:r>
      <w:r w:rsidR="002E5868">
        <w:rPr>
          <w:rFonts w:asciiTheme="minorHAnsi" w:hAnsiTheme="minorHAnsi" w:cstheme="minorHAnsi"/>
          <w:sz w:val="22"/>
          <w:szCs w:val="22"/>
        </w:rPr>
        <w:t>, leaving</w:t>
      </w:r>
      <w:r w:rsidR="00E8326F">
        <w:rPr>
          <w:rFonts w:asciiTheme="minorHAnsi" w:hAnsiTheme="minorHAnsi" w:cstheme="minorHAnsi"/>
          <w:sz w:val="22"/>
          <w:szCs w:val="22"/>
        </w:rPr>
        <w:t xml:space="preserve"> the district with a </w:t>
      </w:r>
      <w:r w:rsidR="002E5868">
        <w:rPr>
          <w:rFonts w:asciiTheme="minorHAnsi" w:hAnsiTheme="minorHAnsi" w:cstheme="minorHAnsi"/>
          <w:sz w:val="22"/>
          <w:szCs w:val="22"/>
        </w:rPr>
        <w:t>balanced budget for this report.</w:t>
      </w:r>
    </w:p>
    <w:p w14:paraId="264B6469" w14:textId="77777777" w:rsidR="002E5868" w:rsidRDefault="002E5868" w:rsidP="002E5868">
      <w:pPr>
        <w:pStyle w:val="ListParagraph"/>
        <w:rPr>
          <w:rFonts w:cstheme="minorHAnsi"/>
          <w:b/>
          <w:bCs/>
          <w:u w:val="single"/>
        </w:rPr>
      </w:pPr>
    </w:p>
    <w:p w14:paraId="29DBA807" w14:textId="5FB19C19" w:rsidR="00EA6B52" w:rsidRPr="00835F44" w:rsidRDefault="002E5868" w:rsidP="00EA6B52">
      <w:pPr>
        <w:pStyle w:val="TableContents"/>
        <w:numPr>
          <w:ilvl w:val="0"/>
          <w:numId w:val="10"/>
        </w:numPr>
        <w:jc w:val="both"/>
        <w:rPr>
          <w:rFonts w:cstheme="minorHAnsi"/>
          <w:b/>
          <w:bCs/>
          <w:u w:val="single"/>
        </w:rPr>
      </w:pPr>
      <w:r w:rsidRPr="003D6F1C">
        <w:rPr>
          <w:rFonts w:asciiTheme="minorHAnsi" w:hAnsiTheme="minorHAnsi" w:cstheme="minorHAnsi"/>
          <w:sz w:val="22"/>
          <w:szCs w:val="22"/>
        </w:rPr>
        <w:t xml:space="preserve">The District Education Council Final Budget </w:t>
      </w:r>
      <w:r w:rsidR="008B15B9" w:rsidRPr="003D6F1C">
        <w:rPr>
          <w:rFonts w:asciiTheme="minorHAnsi" w:hAnsiTheme="minorHAnsi" w:cstheme="minorHAnsi"/>
          <w:sz w:val="22"/>
          <w:szCs w:val="22"/>
        </w:rPr>
        <w:t xml:space="preserve">shows an initial budget of $50,000 reduced to $35,000 as part of the Budget reduction. Total </w:t>
      </w:r>
      <w:proofErr w:type="gramStart"/>
      <w:r w:rsidR="008B15B9" w:rsidRPr="003D6F1C">
        <w:rPr>
          <w:rFonts w:asciiTheme="minorHAnsi" w:hAnsiTheme="minorHAnsi" w:cstheme="minorHAnsi"/>
          <w:sz w:val="22"/>
          <w:szCs w:val="22"/>
        </w:rPr>
        <w:t>expenditures</w:t>
      </w:r>
      <w:proofErr w:type="gramEnd"/>
      <w:r w:rsidR="008B15B9" w:rsidRPr="003D6F1C">
        <w:rPr>
          <w:rFonts w:asciiTheme="minorHAnsi" w:hAnsiTheme="minorHAnsi" w:cstheme="minorHAnsi"/>
          <w:sz w:val="22"/>
          <w:szCs w:val="22"/>
        </w:rPr>
        <w:t xml:space="preserve"> for the year were $</w:t>
      </w:r>
      <w:r w:rsidR="000C4990" w:rsidRPr="003D6F1C">
        <w:rPr>
          <w:rFonts w:asciiTheme="minorHAnsi" w:hAnsiTheme="minorHAnsi" w:cstheme="minorHAnsi"/>
          <w:sz w:val="22"/>
          <w:szCs w:val="22"/>
        </w:rPr>
        <w:t>23,046 leaving a surplus balance of $11,954.</w:t>
      </w:r>
      <w:r w:rsidR="00835F44">
        <w:rPr>
          <w:rFonts w:asciiTheme="minorHAnsi" w:hAnsiTheme="minorHAnsi" w:cstheme="minorHAnsi"/>
          <w:sz w:val="22"/>
          <w:szCs w:val="22"/>
        </w:rPr>
        <w:t xml:space="preserve">  This surplus was absorbed by the deficit prior to being covered by EECD.</w:t>
      </w:r>
    </w:p>
    <w:p w14:paraId="5E8BE5A1" w14:textId="77777777" w:rsidR="00EA6B52" w:rsidRPr="009C73D1" w:rsidRDefault="00EA6B52" w:rsidP="00EA6B52">
      <w:pPr>
        <w:pStyle w:val="TableContents"/>
        <w:jc w:val="both"/>
        <w:rPr>
          <w:rFonts w:cstheme="minorHAnsi"/>
          <w:b/>
          <w:bCs/>
          <w:u w:val="single"/>
        </w:rPr>
      </w:pPr>
    </w:p>
    <w:p w14:paraId="3521275D" w14:textId="2A58F934" w:rsidR="00C6067C" w:rsidRPr="002757AB" w:rsidRDefault="00C6067C" w:rsidP="00C6067C">
      <w:pPr>
        <w:pStyle w:val="TableContents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757AB">
        <w:rPr>
          <w:rFonts w:asciiTheme="minorHAnsi" w:hAnsiTheme="minorHAnsi" w:cstheme="minorHAnsi"/>
          <w:b/>
          <w:bCs/>
          <w:sz w:val="22"/>
          <w:szCs w:val="22"/>
          <w:u w:val="single"/>
        </w:rPr>
        <w:t>Appendices:</w:t>
      </w:r>
    </w:p>
    <w:p w14:paraId="4C9C041A" w14:textId="77777777" w:rsidR="00C6067C" w:rsidRDefault="00C6067C" w:rsidP="00C6067C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3807DBB1" w14:textId="77777777" w:rsidR="000F636A" w:rsidRPr="000F636A" w:rsidRDefault="000F636A" w:rsidP="000F636A">
      <w:pPr>
        <w:pStyle w:val="ListParagraph"/>
        <w:widowControl w:val="0"/>
        <w:numPr>
          <w:ilvl w:val="0"/>
          <w:numId w:val="11"/>
        </w:numPr>
        <w:suppressAutoHyphens/>
        <w:spacing w:before="86" w:after="86" w:line="240" w:lineRule="auto"/>
        <w:ind w:right="86"/>
        <w:jc w:val="both"/>
        <w:rPr>
          <w:rFonts w:cstheme="minorHAnsi"/>
        </w:rPr>
      </w:pPr>
      <w:r w:rsidRPr="000F636A">
        <w:rPr>
          <w:rFonts w:cstheme="minorHAnsi"/>
        </w:rPr>
        <w:t>Education Act: Section 36.9(4): Authority and responsibilities of District Education Councils</w:t>
      </w:r>
    </w:p>
    <w:p w14:paraId="7CE23321" w14:textId="1A207EE8" w:rsidR="000F636A" w:rsidRDefault="00E06A84" w:rsidP="000F636A">
      <w:pPr>
        <w:pStyle w:val="ListParagraph"/>
        <w:ind w:left="806"/>
        <w:jc w:val="both"/>
      </w:pPr>
      <w:hyperlink r:id="rId7" w:history="1">
        <w:r>
          <w:rPr>
            <w:rStyle w:val="Hyperlink"/>
          </w:rPr>
          <w:t>E-1.12 - Edu</w:t>
        </w:r>
        <w:r>
          <w:rPr>
            <w:rStyle w:val="Hyperlink"/>
          </w:rPr>
          <w:t>c</w:t>
        </w:r>
        <w:r>
          <w:rPr>
            <w:rStyle w:val="Hyperlink"/>
          </w:rPr>
          <w:t>ation Act (gnb.ca)</w:t>
        </w:r>
      </w:hyperlink>
    </w:p>
    <w:p w14:paraId="34DCF7A2" w14:textId="77777777" w:rsidR="00B30BED" w:rsidRPr="000F636A" w:rsidRDefault="00B30BED" w:rsidP="000F636A">
      <w:pPr>
        <w:pStyle w:val="ListParagraph"/>
        <w:ind w:left="806"/>
        <w:jc w:val="both"/>
        <w:rPr>
          <w:rFonts w:cstheme="minorHAnsi"/>
        </w:rPr>
      </w:pPr>
    </w:p>
    <w:p w14:paraId="0CD08721" w14:textId="77777777" w:rsidR="000F636A" w:rsidRPr="000F636A" w:rsidRDefault="000F636A" w:rsidP="000F636A">
      <w:pPr>
        <w:pStyle w:val="ListParagraph"/>
        <w:widowControl w:val="0"/>
        <w:numPr>
          <w:ilvl w:val="0"/>
          <w:numId w:val="11"/>
        </w:numPr>
        <w:suppressAutoHyphens/>
        <w:spacing w:before="86" w:after="86" w:line="240" w:lineRule="auto"/>
        <w:ind w:right="86"/>
        <w:jc w:val="both"/>
        <w:rPr>
          <w:rFonts w:cstheme="minorHAnsi"/>
        </w:rPr>
      </w:pPr>
      <w:r w:rsidRPr="000F636A">
        <w:rPr>
          <w:rFonts w:cstheme="minorHAnsi"/>
        </w:rPr>
        <w:t>Education Act: Section 50.2(3): School District Budgets and Expenditures</w:t>
      </w:r>
    </w:p>
    <w:p w14:paraId="36DCC67E" w14:textId="58B350B2" w:rsidR="000F636A" w:rsidRPr="000F636A" w:rsidRDefault="00B30BED" w:rsidP="000F636A">
      <w:pPr>
        <w:pStyle w:val="ListParagraph"/>
        <w:ind w:left="806"/>
        <w:jc w:val="both"/>
        <w:rPr>
          <w:rFonts w:cstheme="minorHAnsi"/>
        </w:rPr>
      </w:pPr>
      <w:hyperlink r:id="rId8" w:history="1">
        <w:r>
          <w:rPr>
            <w:rStyle w:val="Hyperlink"/>
          </w:rPr>
          <w:t>E-1.12 - Educati</w:t>
        </w:r>
        <w:r>
          <w:rPr>
            <w:rStyle w:val="Hyperlink"/>
          </w:rPr>
          <w:t>o</w:t>
        </w:r>
        <w:r>
          <w:rPr>
            <w:rStyle w:val="Hyperlink"/>
          </w:rPr>
          <w:t>n Act (gnb.ca)</w:t>
        </w:r>
      </w:hyperlink>
    </w:p>
    <w:p w14:paraId="4EB7B0E1" w14:textId="77777777" w:rsidR="000F636A" w:rsidRPr="000F636A" w:rsidRDefault="000F636A" w:rsidP="000F636A">
      <w:pPr>
        <w:pStyle w:val="ListParagraph"/>
        <w:ind w:left="806"/>
        <w:jc w:val="both"/>
        <w:rPr>
          <w:rFonts w:cstheme="minorHAnsi"/>
        </w:rPr>
      </w:pPr>
    </w:p>
    <w:p w14:paraId="78099129" w14:textId="3446E926" w:rsidR="000F636A" w:rsidRPr="000F636A" w:rsidRDefault="000F636A" w:rsidP="000F636A">
      <w:pPr>
        <w:pStyle w:val="ListParagraph"/>
        <w:widowControl w:val="0"/>
        <w:numPr>
          <w:ilvl w:val="0"/>
          <w:numId w:val="11"/>
        </w:numPr>
        <w:suppressAutoHyphens/>
        <w:spacing w:before="86" w:after="86" w:line="240" w:lineRule="auto"/>
        <w:ind w:right="86"/>
        <w:jc w:val="both"/>
        <w:rPr>
          <w:rFonts w:cstheme="minorHAnsi"/>
        </w:rPr>
      </w:pPr>
      <w:r w:rsidRPr="000F636A">
        <w:rPr>
          <w:rFonts w:cstheme="minorHAnsi"/>
        </w:rPr>
        <w:t>Regulation 97-150</w:t>
      </w:r>
      <w:r>
        <w:rPr>
          <w:rFonts w:cstheme="minorHAnsi"/>
        </w:rPr>
        <w:t xml:space="preserve">: Sections </w:t>
      </w:r>
      <w:r w:rsidRPr="000F636A">
        <w:rPr>
          <w:rFonts w:cstheme="minorHAnsi"/>
        </w:rPr>
        <w:t>7-10: Administration</w:t>
      </w:r>
    </w:p>
    <w:p w14:paraId="2212C18A" w14:textId="77777777" w:rsidR="000F636A" w:rsidRPr="000F636A" w:rsidRDefault="000F636A" w:rsidP="000F636A">
      <w:pPr>
        <w:pStyle w:val="ListParagraph"/>
        <w:ind w:left="806"/>
        <w:jc w:val="both"/>
        <w:rPr>
          <w:rFonts w:cstheme="minorHAnsi"/>
        </w:rPr>
      </w:pPr>
      <w:hyperlink r:id="rId9" w:anchor="anchorga:s_7" w:history="1">
        <w:r w:rsidRPr="000F636A">
          <w:rPr>
            <w:rStyle w:val="Hyperlink"/>
            <w:rFonts w:cstheme="minorHAnsi"/>
          </w:rPr>
          <w:t>http://laws.gnb.ca/e</w:t>
        </w:r>
        <w:r w:rsidRPr="000F636A">
          <w:rPr>
            <w:rStyle w:val="Hyperlink"/>
            <w:rFonts w:cstheme="minorHAnsi"/>
          </w:rPr>
          <w:t>n</w:t>
        </w:r>
        <w:r w:rsidRPr="000F636A">
          <w:rPr>
            <w:rStyle w:val="Hyperlink"/>
            <w:rFonts w:cstheme="minorHAnsi"/>
          </w:rPr>
          <w:t>/showfulldoc/cr/97-150/#anchorga:s_7</w:t>
        </w:r>
      </w:hyperlink>
    </w:p>
    <w:p w14:paraId="4497977C" w14:textId="77777777" w:rsidR="000F636A" w:rsidRPr="000F636A" w:rsidRDefault="000F636A" w:rsidP="000F636A">
      <w:pPr>
        <w:pStyle w:val="ListParagraph"/>
        <w:ind w:left="806"/>
        <w:jc w:val="both"/>
        <w:rPr>
          <w:rFonts w:cstheme="minorHAnsi"/>
        </w:rPr>
      </w:pPr>
    </w:p>
    <w:p w14:paraId="069B4D69" w14:textId="1F6B1E5D" w:rsidR="000F636A" w:rsidRPr="000F636A" w:rsidRDefault="000F636A" w:rsidP="000F636A">
      <w:pPr>
        <w:pStyle w:val="ListParagraph"/>
        <w:widowControl w:val="0"/>
        <w:numPr>
          <w:ilvl w:val="0"/>
          <w:numId w:val="11"/>
        </w:numPr>
        <w:suppressAutoHyphens/>
        <w:spacing w:before="86" w:after="86" w:line="240" w:lineRule="auto"/>
        <w:ind w:right="86"/>
        <w:jc w:val="both"/>
        <w:rPr>
          <w:rFonts w:cstheme="minorHAnsi"/>
        </w:rPr>
      </w:pPr>
      <w:r w:rsidRPr="000F636A">
        <w:rPr>
          <w:rFonts w:cstheme="minorHAnsi"/>
        </w:rPr>
        <w:t>Education Act: Section 48: Duties of the Superintendent</w:t>
      </w:r>
    </w:p>
    <w:p w14:paraId="5D37C507" w14:textId="339B13C4" w:rsidR="002B55A3" w:rsidRDefault="00B719B2" w:rsidP="0043348C">
      <w:pPr>
        <w:pStyle w:val="ListParagraph"/>
        <w:ind w:left="806"/>
        <w:jc w:val="both"/>
        <w:rPr>
          <w:rStyle w:val="Hyperlink"/>
        </w:rPr>
      </w:pPr>
      <w:hyperlink r:id="rId10" w:history="1">
        <w:r>
          <w:rPr>
            <w:rStyle w:val="Hyperlink"/>
          </w:rPr>
          <w:t>E-1.12 - Education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>Act (gnb.ca)</w:t>
        </w:r>
      </w:hyperlink>
    </w:p>
    <w:p w14:paraId="6956FDB0" w14:textId="77777777" w:rsidR="0043348C" w:rsidRPr="0043348C" w:rsidRDefault="0043348C" w:rsidP="0043348C">
      <w:pPr>
        <w:pStyle w:val="ListParagraph"/>
        <w:ind w:left="806"/>
        <w:jc w:val="both"/>
        <w:rPr>
          <w:rFonts w:cstheme="minorHAnsi"/>
        </w:rPr>
      </w:pPr>
    </w:p>
    <w:p w14:paraId="6E0ABE90" w14:textId="77777777" w:rsidR="000F636A" w:rsidRPr="000F636A" w:rsidRDefault="000F636A" w:rsidP="000F636A">
      <w:pPr>
        <w:pStyle w:val="ListParagraph"/>
        <w:widowControl w:val="0"/>
        <w:numPr>
          <w:ilvl w:val="0"/>
          <w:numId w:val="11"/>
        </w:numPr>
        <w:suppressAutoHyphens/>
        <w:spacing w:before="86" w:after="86" w:line="240" w:lineRule="auto"/>
        <w:ind w:right="86"/>
        <w:jc w:val="both"/>
        <w:rPr>
          <w:rFonts w:cstheme="minorHAnsi"/>
        </w:rPr>
      </w:pPr>
      <w:r w:rsidRPr="000F636A">
        <w:rPr>
          <w:rFonts w:cstheme="minorHAnsi"/>
        </w:rPr>
        <w:lastRenderedPageBreak/>
        <w:t>Policy 101: Financial Responsibilities of School Districts</w:t>
      </w:r>
    </w:p>
    <w:p w14:paraId="5B1BEB50" w14:textId="34F9E791" w:rsidR="002F7F32" w:rsidRPr="00835F44" w:rsidRDefault="002F7F32" w:rsidP="00835F44">
      <w:pPr>
        <w:pStyle w:val="ListParagraph"/>
        <w:ind w:left="806"/>
        <w:jc w:val="both"/>
        <w:rPr>
          <w:rStyle w:val="Hyperlink"/>
          <w:color w:val="auto"/>
          <w:u w:val="none"/>
        </w:rPr>
      </w:pPr>
      <w:hyperlink r:id="rId11" w:history="1">
        <w:r w:rsidRPr="002F7F32">
          <w:rPr>
            <w:rStyle w:val="Hyperlink"/>
          </w:rPr>
          <w:t>https://www.gnb.ca/co</w:t>
        </w:r>
        <w:r w:rsidRPr="002F7F32">
          <w:rPr>
            <w:rStyle w:val="Hyperlink"/>
          </w:rPr>
          <w:t>n</w:t>
        </w:r>
        <w:r w:rsidRPr="002F7F32">
          <w:rPr>
            <w:rStyle w:val="Hyperlink"/>
          </w:rPr>
          <w:t>tent/dam/GNB3/t/et-ef/km-12/policies/docs/policy-101.pdf</w:t>
        </w:r>
      </w:hyperlink>
    </w:p>
    <w:p w14:paraId="6701FD4F" w14:textId="77777777" w:rsidR="002B55A3" w:rsidRPr="00531685" w:rsidRDefault="002B55A3" w:rsidP="002B55A3">
      <w:pPr>
        <w:pStyle w:val="ListParagraph"/>
        <w:widowControl w:val="0"/>
        <w:suppressAutoHyphens/>
        <w:spacing w:before="86" w:after="86" w:line="240" w:lineRule="auto"/>
        <w:ind w:left="806" w:right="86"/>
        <w:jc w:val="both"/>
        <w:rPr>
          <w:rFonts w:asciiTheme="majorHAnsi" w:hAnsiTheme="majorHAnsi" w:cstheme="majorHAnsi"/>
          <w:b/>
          <w:bCs/>
        </w:rPr>
      </w:pPr>
    </w:p>
    <w:p w14:paraId="594CB133" w14:textId="3FA217A1" w:rsidR="004D12BA" w:rsidRPr="00835F44" w:rsidRDefault="005A1E79" w:rsidP="00154EC7">
      <w:pPr>
        <w:pStyle w:val="ListParagraph"/>
        <w:numPr>
          <w:ilvl w:val="0"/>
          <w:numId w:val="11"/>
        </w:numPr>
        <w:jc w:val="both"/>
        <w:rPr>
          <w:rFonts w:cstheme="minorHAnsi"/>
          <w:color w:val="000080"/>
          <w:u w:val="single"/>
        </w:rPr>
      </w:pPr>
      <w:r w:rsidRPr="002B55A3">
        <w:rPr>
          <w:rFonts w:cstheme="minorHAnsi"/>
        </w:rPr>
        <w:t>ASD-W 202</w:t>
      </w:r>
      <w:r w:rsidR="00C45C81">
        <w:rPr>
          <w:rFonts w:cstheme="minorHAnsi"/>
        </w:rPr>
        <w:t>5</w:t>
      </w:r>
      <w:r w:rsidRPr="002B55A3">
        <w:rPr>
          <w:rFonts w:cstheme="minorHAnsi"/>
        </w:rPr>
        <w:t>-202</w:t>
      </w:r>
      <w:r w:rsidR="00C45C81">
        <w:rPr>
          <w:rFonts w:cstheme="minorHAnsi"/>
        </w:rPr>
        <w:t>6</w:t>
      </w:r>
      <w:r w:rsidRPr="002B55A3">
        <w:rPr>
          <w:rFonts w:cstheme="minorHAnsi"/>
        </w:rPr>
        <w:t xml:space="preserve"> Big Picture </w:t>
      </w:r>
      <w:r w:rsidR="00B853AC">
        <w:rPr>
          <w:rFonts w:cstheme="minorHAnsi"/>
        </w:rPr>
        <w:t>Fourth</w:t>
      </w:r>
      <w:r w:rsidR="00531685">
        <w:rPr>
          <w:rFonts w:cstheme="minorHAnsi"/>
        </w:rPr>
        <w:t xml:space="preserve"> Quarter Report</w:t>
      </w:r>
      <w:r w:rsidRPr="002B55A3">
        <w:rPr>
          <w:rFonts w:cstheme="minorHAnsi"/>
        </w:rPr>
        <w:t xml:space="preserve"> </w:t>
      </w:r>
      <w:r w:rsidR="00F63F76">
        <w:rPr>
          <w:rFonts w:cstheme="minorHAnsi"/>
        </w:rPr>
        <w:t>Final</w:t>
      </w:r>
    </w:p>
    <w:p w14:paraId="0F7845AC" w14:textId="77777777" w:rsidR="00835F44" w:rsidRPr="00835F44" w:rsidRDefault="00835F44" w:rsidP="00835F44">
      <w:pPr>
        <w:pStyle w:val="ListParagraph"/>
        <w:ind w:left="806"/>
        <w:jc w:val="both"/>
        <w:rPr>
          <w:rFonts w:cstheme="minorHAnsi"/>
          <w:color w:val="000080"/>
          <w:u w:val="single"/>
        </w:rPr>
      </w:pPr>
    </w:p>
    <w:p w14:paraId="59373157" w14:textId="0E467138" w:rsidR="00835F44" w:rsidRPr="00835F44" w:rsidRDefault="00835F44" w:rsidP="00835F44">
      <w:pPr>
        <w:pStyle w:val="ListParagraph"/>
        <w:numPr>
          <w:ilvl w:val="0"/>
          <w:numId w:val="11"/>
        </w:numPr>
        <w:jc w:val="both"/>
        <w:rPr>
          <w:rFonts w:cstheme="minorHAnsi"/>
          <w:color w:val="000080"/>
          <w:u w:val="single"/>
        </w:rPr>
      </w:pPr>
      <w:r>
        <w:rPr>
          <w:rFonts w:cstheme="minorHAnsi"/>
        </w:rPr>
        <w:t>ASD-W 2025-2026 District Education Council Budget Final Report</w:t>
      </w:r>
    </w:p>
    <w:p w14:paraId="1C6AF664" w14:textId="77777777" w:rsidR="00835F44" w:rsidRPr="00835F44" w:rsidRDefault="00835F44" w:rsidP="00835F44">
      <w:pPr>
        <w:jc w:val="both"/>
        <w:rPr>
          <w:rFonts w:cstheme="minorHAnsi"/>
          <w:color w:val="000080"/>
          <w:u w:val="single"/>
        </w:rPr>
      </w:pPr>
    </w:p>
    <w:p w14:paraId="043F65C0" w14:textId="77777777" w:rsidR="00835F44" w:rsidRPr="00835F44" w:rsidRDefault="00E5600F" w:rsidP="00835F44">
      <w:pPr>
        <w:pStyle w:val="ListParagraph"/>
        <w:numPr>
          <w:ilvl w:val="0"/>
          <w:numId w:val="11"/>
        </w:numPr>
        <w:jc w:val="both"/>
        <w:rPr>
          <w:rFonts w:cstheme="minorHAnsi"/>
          <w:color w:val="000080"/>
          <w:u w:val="single"/>
        </w:rPr>
      </w:pPr>
      <w:r>
        <w:rPr>
          <w:rFonts w:cstheme="minorHAnsi"/>
        </w:rPr>
        <w:t>ASD-W 2026-2027 District Expenditure Big Picture Summary Report</w:t>
      </w:r>
    </w:p>
    <w:p w14:paraId="0F2F24FC" w14:textId="77777777" w:rsidR="00835F44" w:rsidRPr="00835F44" w:rsidRDefault="00835F44" w:rsidP="00835F44">
      <w:pPr>
        <w:pStyle w:val="ListParagraph"/>
        <w:rPr>
          <w:rFonts w:cstheme="minorHAnsi"/>
        </w:rPr>
      </w:pPr>
    </w:p>
    <w:p w14:paraId="52AF72AE" w14:textId="5A72E170" w:rsidR="002E47F5" w:rsidRPr="00835F44" w:rsidRDefault="00835F44" w:rsidP="00835F44">
      <w:pPr>
        <w:pStyle w:val="ListParagraph"/>
        <w:numPr>
          <w:ilvl w:val="0"/>
          <w:numId w:val="11"/>
        </w:numPr>
        <w:jc w:val="both"/>
        <w:rPr>
          <w:rFonts w:cstheme="minorHAnsi"/>
          <w:color w:val="000080"/>
          <w:u w:val="single"/>
        </w:rPr>
      </w:pPr>
      <w:r w:rsidRPr="00835F44">
        <w:rPr>
          <w:rFonts w:cstheme="minorHAnsi"/>
        </w:rPr>
        <w:t>ASD-W 2026-2027 District Expenditure Plan</w:t>
      </w:r>
    </w:p>
    <w:p w14:paraId="4ED16CD6" w14:textId="77777777" w:rsidR="000A1277" w:rsidRDefault="000A1277" w:rsidP="00154EC7">
      <w:pPr>
        <w:pStyle w:val="TableContents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A187E70" w14:textId="77777777" w:rsidR="000A1277" w:rsidRDefault="000A1277" w:rsidP="00154EC7">
      <w:pPr>
        <w:pStyle w:val="TableContents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DAAE64E" w14:textId="77777777" w:rsidR="000A1277" w:rsidRDefault="000A1277" w:rsidP="00154EC7">
      <w:pPr>
        <w:pStyle w:val="TableContents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15DF68B" w14:textId="500C8BBB" w:rsidR="00154EC7" w:rsidRPr="00F81AAC" w:rsidRDefault="00286234" w:rsidP="00154EC7">
      <w:pPr>
        <w:pStyle w:val="TableContents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F81AAC">
        <w:rPr>
          <w:rFonts w:asciiTheme="minorHAnsi" w:hAnsiTheme="minorHAnsi" w:cstheme="minorHAnsi"/>
          <w:b/>
          <w:bCs/>
          <w:i/>
          <w:iCs/>
          <w:sz w:val="22"/>
          <w:szCs w:val="22"/>
        </w:rPr>
        <w:t>I report compliance with ASD-W-E</w:t>
      </w:r>
      <w:r w:rsidR="00112C68">
        <w:rPr>
          <w:rFonts w:asciiTheme="minorHAnsi" w:hAnsiTheme="minorHAnsi" w:cstheme="minorHAnsi"/>
          <w:b/>
          <w:bCs/>
          <w:i/>
          <w:iCs/>
          <w:sz w:val="22"/>
          <w:szCs w:val="22"/>
        </w:rPr>
        <w:t>L</w:t>
      </w:r>
      <w:r w:rsidR="002B55A3">
        <w:rPr>
          <w:rFonts w:asciiTheme="minorHAnsi" w:hAnsiTheme="minorHAnsi" w:cstheme="minorHAnsi"/>
          <w:b/>
          <w:bCs/>
          <w:i/>
          <w:iCs/>
          <w:sz w:val="22"/>
          <w:szCs w:val="22"/>
        </w:rPr>
        <w:t>4</w:t>
      </w:r>
      <w:r w:rsidRPr="00F81AA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</w:t>
      </w:r>
      <w:r w:rsidR="002B55A3">
        <w:rPr>
          <w:rFonts w:asciiTheme="minorHAnsi" w:hAnsiTheme="minorHAnsi" w:cstheme="minorHAnsi"/>
          <w:b/>
          <w:bCs/>
          <w:i/>
          <w:iCs/>
          <w:sz w:val="22"/>
          <w:szCs w:val="22"/>
        </w:rPr>
        <w:t>Budgeting and Forecasting</w:t>
      </w:r>
    </w:p>
    <w:p w14:paraId="5803570B" w14:textId="77777777" w:rsidR="00286234" w:rsidRDefault="00286234" w:rsidP="00154EC7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14:paraId="0CDE1CAC" w14:textId="1946ED54" w:rsidR="00722276" w:rsidRPr="000F636A" w:rsidRDefault="00F81AAC" w:rsidP="000F636A">
      <w:pPr>
        <w:pStyle w:val="TableContents"/>
        <w:jc w:val="both"/>
        <w:rPr>
          <w:rFonts w:ascii="Brush Script MT" w:hAnsi="Brush Script MT" w:cstheme="minorHAnsi"/>
          <w:sz w:val="22"/>
          <w:szCs w:val="22"/>
        </w:rPr>
      </w:pPr>
      <w:r w:rsidRPr="00F81AAC">
        <w:rPr>
          <w:rFonts w:ascii="Brush Script MT" w:hAnsi="Brush Script MT" w:cstheme="minorHAnsi"/>
          <w:sz w:val="22"/>
          <w:szCs w:val="22"/>
        </w:rPr>
        <w:t>David McTimoney</w:t>
      </w:r>
    </w:p>
    <w:sectPr w:rsidR="00722276" w:rsidRPr="000F6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753A"/>
    <w:multiLevelType w:val="hybridMultilevel"/>
    <w:tmpl w:val="33CA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1708"/>
    <w:multiLevelType w:val="hybridMultilevel"/>
    <w:tmpl w:val="9198EB18"/>
    <w:lvl w:ilvl="0" w:tplc="34F4DEF4">
      <w:numFmt w:val="bullet"/>
      <w:lvlText w:val="-"/>
      <w:lvlJc w:val="left"/>
      <w:pPr>
        <w:ind w:left="1080" w:hanging="360"/>
      </w:pPr>
      <w:rPr>
        <w:rFonts w:ascii="Arial Black" w:eastAsia="Verdana" w:hAnsi="Arial Black" w:cs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FD0A0F"/>
    <w:multiLevelType w:val="hybridMultilevel"/>
    <w:tmpl w:val="091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C1C51"/>
    <w:multiLevelType w:val="hybridMultilevel"/>
    <w:tmpl w:val="056A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B7660"/>
    <w:multiLevelType w:val="hybridMultilevel"/>
    <w:tmpl w:val="A236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A5660"/>
    <w:multiLevelType w:val="hybridMultilevel"/>
    <w:tmpl w:val="A5AC54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353B5D82"/>
    <w:multiLevelType w:val="hybridMultilevel"/>
    <w:tmpl w:val="147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21FB1"/>
    <w:multiLevelType w:val="hybridMultilevel"/>
    <w:tmpl w:val="EB26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C2C5D"/>
    <w:multiLevelType w:val="hybridMultilevel"/>
    <w:tmpl w:val="35CC4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2688D"/>
    <w:multiLevelType w:val="hybridMultilevel"/>
    <w:tmpl w:val="4380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6503B"/>
    <w:multiLevelType w:val="hybridMultilevel"/>
    <w:tmpl w:val="5016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76474">
    <w:abstractNumId w:val="4"/>
  </w:num>
  <w:num w:numId="2" w16cid:durableId="1042441310">
    <w:abstractNumId w:val="0"/>
  </w:num>
  <w:num w:numId="3" w16cid:durableId="1787581212">
    <w:abstractNumId w:val="8"/>
  </w:num>
  <w:num w:numId="4" w16cid:durableId="1398671913">
    <w:abstractNumId w:val="6"/>
  </w:num>
  <w:num w:numId="5" w16cid:durableId="802428206">
    <w:abstractNumId w:val="2"/>
  </w:num>
  <w:num w:numId="6" w16cid:durableId="2099859486">
    <w:abstractNumId w:val="3"/>
  </w:num>
  <w:num w:numId="7" w16cid:durableId="281806227">
    <w:abstractNumId w:val="10"/>
  </w:num>
  <w:num w:numId="8" w16cid:durableId="869414659">
    <w:abstractNumId w:val="7"/>
  </w:num>
  <w:num w:numId="9" w16cid:durableId="927542226">
    <w:abstractNumId w:val="1"/>
  </w:num>
  <w:num w:numId="10" w16cid:durableId="902176388">
    <w:abstractNumId w:val="9"/>
  </w:num>
  <w:num w:numId="11" w16cid:durableId="976759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MjcwMzQzM7MwMTZS0lEKTi0uzszPAykwrAUAvRBHciwAAAA="/>
  </w:docVars>
  <w:rsids>
    <w:rsidRoot w:val="00BF391B"/>
    <w:rsid w:val="00022EED"/>
    <w:rsid w:val="00053841"/>
    <w:rsid w:val="00057064"/>
    <w:rsid w:val="00066255"/>
    <w:rsid w:val="000662E4"/>
    <w:rsid w:val="000A0612"/>
    <w:rsid w:val="000A1277"/>
    <w:rsid w:val="000B045C"/>
    <w:rsid w:val="000B6164"/>
    <w:rsid w:val="000C4990"/>
    <w:rsid w:val="000F636A"/>
    <w:rsid w:val="00110456"/>
    <w:rsid w:val="00112C68"/>
    <w:rsid w:val="00122826"/>
    <w:rsid w:val="00126D2C"/>
    <w:rsid w:val="00140E1F"/>
    <w:rsid w:val="001506C3"/>
    <w:rsid w:val="0015139F"/>
    <w:rsid w:val="00154EC7"/>
    <w:rsid w:val="001712D8"/>
    <w:rsid w:val="00187067"/>
    <w:rsid w:val="0019278E"/>
    <w:rsid w:val="001D15BB"/>
    <w:rsid w:val="00206A54"/>
    <w:rsid w:val="00207E31"/>
    <w:rsid w:val="00237D26"/>
    <w:rsid w:val="002757AB"/>
    <w:rsid w:val="00286234"/>
    <w:rsid w:val="00294A40"/>
    <w:rsid w:val="00296BB5"/>
    <w:rsid w:val="002B1D3E"/>
    <w:rsid w:val="002B55A3"/>
    <w:rsid w:val="002C3457"/>
    <w:rsid w:val="002E1ADC"/>
    <w:rsid w:val="002E3A67"/>
    <w:rsid w:val="002E47F5"/>
    <w:rsid w:val="002E5868"/>
    <w:rsid w:val="002F7F32"/>
    <w:rsid w:val="00301648"/>
    <w:rsid w:val="00332C43"/>
    <w:rsid w:val="003656D6"/>
    <w:rsid w:val="00381376"/>
    <w:rsid w:val="00387644"/>
    <w:rsid w:val="003877FF"/>
    <w:rsid w:val="0039159E"/>
    <w:rsid w:val="00396CC1"/>
    <w:rsid w:val="003A007B"/>
    <w:rsid w:val="003A50BF"/>
    <w:rsid w:val="003A59D9"/>
    <w:rsid w:val="003A73BF"/>
    <w:rsid w:val="003C66B4"/>
    <w:rsid w:val="003D6F1C"/>
    <w:rsid w:val="003E3827"/>
    <w:rsid w:val="003F4DF3"/>
    <w:rsid w:val="004261C3"/>
    <w:rsid w:val="0043348C"/>
    <w:rsid w:val="00441ED1"/>
    <w:rsid w:val="00442476"/>
    <w:rsid w:val="00447BBB"/>
    <w:rsid w:val="0046271E"/>
    <w:rsid w:val="00463E90"/>
    <w:rsid w:val="00465031"/>
    <w:rsid w:val="00476979"/>
    <w:rsid w:val="004852B0"/>
    <w:rsid w:val="00491964"/>
    <w:rsid w:val="004920DC"/>
    <w:rsid w:val="004A4B66"/>
    <w:rsid w:val="004B58B0"/>
    <w:rsid w:val="004D12BA"/>
    <w:rsid w:val="004F632A"/>
    <w:rsid w:val="00513A33"/>
    <w:rsid w:val="00526DEF"/>
    <w:rsid w:val="00531685"/>
    <w:rsid w:val="00531CA0"/>
    <w:rsid w:val="00540A8B"/>
    <w:rsid w:val="00562E0A"/>
    <w:rsid w:val="00580310"/>
    <w:rsid w:val="005A1E79"/>
    <w:rsid w:val="005A2C9E"/>
    <w:rsid w:val="005B09CF"/>
    <w:rsid w:val="005D0DBD"/>
    <w:rsid w:val="005D15EF"/>
    <w:rsid w:val="005E2CA7"/>
    <w:rsid w:val="0061366E"/>
    <w:rsid w:val="00623A3B"/>
    <w:rsid w:val="00631D5B"/>
    <w:rsid w:val="00635AFF"/>
    <w:rsid w:val="00652AF2"/>
    <w:rsid w:val="00657487"/>
    <w:rsid w:val="0068029A"/>
    <w:rsid w:val="006A3AD7"/>
    <w:rsid w:val="006B1013"/>
    <w:rsid w:val="006D019E"/>
    <w:rsid w:val="006F3724"/>
    <w:rsid w:val="00704C56"/>
    <w:rsid w:val="00722276"/>
    <w:rsid w:val="00735D8F"/>
    <w:rsid w:val="007370F2"/>
    <w:rsid w:val="007441D4"/>
    <w:rsid w:val="007449EA"/>
    <w:rsid w:val="00757CD0"/>
    <w:rsid w:val="0076654F"/>
    <w:rsid w:val="007701D8"/>
    <w:rsid w:val="00773F6B"/>
    <w:rsid w:val="0077696D"/>
    <w:rsid w:val="007840D1"/>
    <w:rsid w:val="007A3F4D"/>
    <w:rsid w:val="007A53D4"/>
    <w:rsid w:val="007E2BD9"/>
    <w:rsid w:val="007E410E"/>
    <w:rsid w:val="007F47BE"/>
    <w:rsid w:val="00801DCB"/>
    <w:rsid w:val="008040EF"/>
    <w:rsid w:val="00804DE5"/>
    <w:rsid w:val="00813D42"/>
    <w:rsid w:val="008211A8"/>
    <w:rsid w:val="008219D3"/>
    <w:rsid w:val="00835F44"/>
    <w:rsid w:val="0085371E"/>
    <w:rsid w:val="00875D9D"/>
    <w:rsid w:val="00883BB7"/>
    <w:rsid w:val="00890008"/>
    <w:rsid w:val="00892EBD"/>
    <w:rsid w:val="00892F9A"/>
    <w:rsid w:val="0089552E"/>
    <w:rsid w:val="008A25D9"/>
    <w:rsid w:val="008B15B9"/>
    <w:rsid w:val="008D032E"/>
    <w:rsid w:val="008D2878"/>
    <w:rsid w:val="008E3050"/>
    <w:rsid w:val="008F7518"/>
    <w:rsid w:val="00903E50"/>
    <w:rsid w:val="0091233C"/>
    <w:rsid w:val="00916E1F"/>
    <w:rsid w:val="00926DC0"/>
    <w:rsid w:val="00960DC4"/>
    <w:rsid w:val="00974AE1"/>
    <w:rsid w:val="009760AE"/>
    <w:rsid w:val="00983610"/>
    <w:rsid w:val="00990064"/>
    <w:rsid w:val="009A4CE8"/>
    <w:rsid w:val="009C73D1"/>
    <w:rsid w:val="009E2105"/>
    <w:rsid w:val="009E30B7"/>
    <w:rsid w:val="00A03F1D"/>
    <w:rsid w:val="00A139CD"/>
    <w:rsid w:val="00A42FE6"/>
    <w:rsid w:val="00A65758"/>
    <w:rsid w:val="00A85AB6"/>
    <w:rsid w:val="00A87A8A"/>
    <w:rsid w:val="00A905F7"/>
    <w:rsid w:val="00AC253F"/>
    <w:rsid w:val="00AD3CBF"/>
    <w:rsid w:val="00AD5D94"/>
    <w:rsid w:val="00AE12C7"/>
    <w:rsid w:val="00AE14B7"/>
    <w:rsid w:val="00B04280"/>
    <w:rsid w:val="00B05612"/>
    <w:rsid w:val="00B22291"/>
    <w:rsid w:val="00B30BED"/>
    <w:rsid w:val="00B3773D"/>
    <w:rsid w:val="00B54362"/>
    <w:rsid w:val="00B648F3"/>
    <w:rsid w:val="00B719B2"/>
    <w:rsid w:val="00B75486"/>
    <w:rsid w:val="00B853AC"/>
    <w:rsid w:val="00BD0C03"/>
    <w:rsid w:val="00BE0726"/>
    <w:rsid w:val="00BF391B"/>
    <w:rsid w:val="00BF480F"/>
    <w:rsid w:val="00BF5545"/>
    <w:rsid w:val="00C121AE"/>
    <w:rsid w:val="00C45C81"/>
    <w:rsid w:val="00C5107A"/>
    <w:rsid w:val="00C55D0E"/>
    <w:rsid w:val="00C6067C"/>
    <w:rsid w:val="00C657AE"/>
    <w:rsid w:val="00C773B1"/>
    <w:rsid w:val="00C87456"/>
    <w:rsid w:val="00C9380D"/>
    <w:rsid w:val="00CA18F8"/>
    <w:rsid w:val="00CD59BE"/>
    <w:rsid w:val="00CE0372"/>
    <w:rsid w:val="00CE4D4C"/>
    <w:rsid w:val="00D06045"/>
    <w:rsid w:val="00D12963"/>
    <w:rsid w:val="00D1474B"/>
    <w:rsid w:val="00D21174"/>
    <w:rsid w:val="00D219E3"/>
    <w:rsid w:val="00D24781"/>
    <w:rsid w:val="00D43569"/>
    <w:rsid w:val="00D54434"/>
    <w:rsid w:val="00D83B7D"/>
    <w:rsid w:val="00D957C8"/>
    <w:rsid w:val="00DA4C06"/>
    <w:rsid w:val="00DB722F"/>
    <w:rsid w:val="00DE239A"/>
    <w:rsid w:val="00DF7359"/>
    <w:rsid w:val="00E06A84"/>
    <w:rsid w:val="00E2564F"/>
    <w:rsid w:val="00E26C0E"/>
    <w:rsid w:val="00E30CB5"/>
    <w:rsid w:val="00E40B15"/>
    <w:rsid w:val="00E454D3"/>
    <w:rsid w:val="00E45F7F"/>
    <w:rsid w:val="00E5600F"/>
    <w:rsid w:val="00E8326F"/>
    <w:rsid w:val="00E966F9"/>
    <w:rsid w:val="00EA6B52"/>
    <w:rsid w:val="00ED13F3"/>
    <w:rsid w:val="00ED1EA2"/>
    <w:rsid w:val="00ED30C2"/>
    <w:rsid w:val="00ED3C8A"/>
    <w:rsid w:val="00ED6991"/>
    <w:rsid w:val="00EE5978"/>
    <w:rsid w:val="00EE682F"/>
    <w:rsid w:val="00EF1384"/>
    <w:rsid w:val="00EF31C4"/>
    <w:rsid w:val="00F0104A"/>
    <w:rsid w:val="00F301EC"/>
    <w:rsid w:val="00F32A5D"/>
    <w:rsid w:val="00F42555"/>
    <w:rsid w:val="00F6314F"/>
    <w:rsid w:val="00F63F76"/>
    <w:rsid w:val="00F81947"/>
    <w:rsid w:val="00F81AAC"/>
    <w:rsid w:val="00FA0624"/>
    <w:rsid w:val="00FC29EA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0615F"/>
  <w15:chartTrackingRefBased/>
  <w15:docId w15:val="{AA475C40-817D-4FA5-B516-7E7B930B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91B"/>
    <w:pPr>
      <w:spacing w:after="0" w:line="240" w:lineRule="auto"/>
    </w:pPr>
  </w:style>
  <w:style w:type="paragraph" w:customStyle="1" w:styleId="TableContents">
    <w:name w:val="Table Contents"/>
    <w:basedOn w:val="BodyText"/>
    <w:rsid w:val="00140E1F"/>
    <w:pPr>
      <w:widowControl w:val="0"/>
      <w:suppressAutoHyphens/>
      <w:spacing w:after="0" w:line="240" w:lineRule="auto"/>
    </w:pPr>
    <w:rPr>
      <w:rFonts w:ascii="Verdana" w:eastAsia="Verdana" w:hAnsi="Verdana" w:cs="Times New Roman"/>
      <w:kern w:val="0"/>
      <w:sz w:val="20"/>
      <w:szCs w:val="20"/>
      <w:lang w:bidi="he-IL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40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0E1F"/>
  </w:style>
  <w:style w:type="paragraph" w:styleId="ListParagraph">
    <w:name w:val="List Paragraph"/>
    <w:basedOn w:val="Normal"/>
    <w:uiPriority w:val="34"/>
    <w:qFormat/>
    <w:rsid w:val="00ED3C8A"/>
    <w:pPr>
      <w:ind w:left="720"/>
      <w:contextualSpacing/>
    </w:pPr>
  </w:style>
  <w:style w:type="character" w:styleId="Hyperlink">
    <w:name w:val="Hyperlink"/>
    <w:semiHidden/>
    <w:rsid w:val="00ED3C8A"/>
    <w:rPr>
      <w:color w:val="0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12"/>
    <w:rPr>
      <w:color w:val="605E5C"/>
      <w:shd w:val="clear" w:color="auto" w:fill="E1DFDD"/>
    </w:rPr>
  </w:style>
  <w:style w:type="character" w:customStyle="1" w:styleId="EndnoteCharacters">
    <w:name w:val="Endnote Characters"/>
    <w:rsid w:val="008D032E"/>
  </w:style>
  <w:style w:type="character" w:styleId="FollowedHyperlink">
    <w:name w:val="FollowedHyperlink"/>
    <w:basedOn w:val="DefaultParagraphFont"/>
    <w:uiPriority w:val="99"/>
    <w:semiHidden/>
    <w:unhideWhenUsed/>
    <w:rsid w:val="0015139F"/>
    <w:rPr>
      <w:color w:val="954F72" w:themeColor="followedHyperlink"/>
      <w:u w:val="single"/>
    </w:rPr>
  </w:style>
  <w:style w:type="character" w:customStyle="1" w:styleId="FootnoteCharacters">
    <w:name w:val="Footnote Characters"/>
    <w:rsid w:val="004A4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gnb.ca/en/document/cs/E-1.1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aws.gnb.ca/en/document/cs/E-1.1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478.FDB82D00" TargetMode="External"/><Relationship Id="rId11" Type="http://schemas.openxmlformats.org/officeDocument/2006/relationships/hyperlink" Target="https://www.gnb.ca/content/dam/GNB3/t/et-ef/km-12/policies/docs/policy-101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aws.gnb.ca/en/document/cs/E-1.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s.gnb.ca/en/showfulldoc/cr/97-1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701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McTimoney, David (ASD-W)</dc:creator>
  <cp:keywords/>
  <dc:description/>
  <cp:lastModifiedBy>McTimoney, David (ASD-W)</cp:lastModifiedBy>
  <cp:revision>2</cp:revision>
  <cp:lastPrinted>2026-03-16T19:17:00Z</cp:lastPrinted>
  <dcterms:created xsi:type="dcterms:W3CDTF">2026-06-16T20:17:00Z</dcterms:created>
  <dcterms:modified xsi:type="dcterms:W3CDTF">2026-06-16T20:17:00Z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f4e284c0c256c434aaf98d6974db5d4d5fde2358ff42b9ad69029b4dd8e44c22</vt:lpwstr>
  </property>
</Properties>
</file>